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03" w:rsidRPr="0005633A" w:rsidRDefault="00EC5867" w:rsidP="0005633A">
      <w:pPr>
        <w:spacing w:after="0"/>
        <w:jc w:val="center"/>
        <w:rPr>
          <w:rFonts w:ascii="Arial" w:hAnsi="Arial" w:cs="Arial"/>
          <w:b/>
          <w:bCs/>
          <w:caps/>
          <w:kern w:val="32"/>
          <w:lang w:val="sr-Latn-CS"/>
        </w:rPr>
      </w:pPr>
      <w:r w:rsidRPr="0005633A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b/>
          <w:bCs/>
          <w:caps/>
          <w:kern w:val="32"/>
          <w:lang w:val="sr-Latn-CS"/>
        </w:rPr>
      </w:pPr>
    </w:p>
    <w:p w:rsidR="005F4DFA" w:rsidRPr="0005633A" w:rsidRDefault="005F4DFA" w:rsidP="0005633A">
      <w:pPr>
        <w:spacing w:after="0"/>
        <w:jc w:val="center"/>
        <w:rPr>
          <w:rFonts w:ascii="Arial" w:hAnsi="Arial" w:cs="Arial"/>
          <w:b/>
        </w:rPr>
      </w:pPr>
      <w:r w:rsidRPr="0005633A">
        <w:rPr>
          <w:rFonts w:ascii="Arial" w:hAnsi="Arial" w:cs="Arial"/>
          <w:b/>
        </w:rPr>
        <w:t>K O N C E S I O N I   A K T</w:t>
      </w:r>
    </w:p>
    <w:p w:rsidR="00217567" w:rsidRPr="0005633A" w:rsidRDefault="00217567" w:rsidP="0005633A">
      <w:pPr>
        <w:spacing w:after="0"/>
        <w:jc w:val="center"/>
        <w:rPr>
          <w:rFonts w:ascii="Arial" w:hAnsi="Arial" w:cs="Arial"/>
          <w:b/>
          <w:lang w:val="sr-Latn-CS"/>
        </w:rPr>
      </w:pPr>
      <w:r w:rsidRPr="0005633A">
        <w:rPr>
          <w:rFonts w:ascii="Arial" w:hAnsi="Arial" w:cs="Arial"/>
          <w:b/>
          <w:lang w:val="sr-Latn-CS"/>
        </w:rPr>
        <w:t xml:space="preserve">o  </w:t>
      </w:r>
      <w:r w:rsidR="002B5C69">
        <w:rPr>
          <w:rFonts w:ascii="Arial" w:hAnsi="Arial" w:cs="Arial"/>
          <w:b/>
          <w:lang w:val="sr-Latn-CS"/>
        </w:rPr>
        <w:t xml:space="preserve">nemetaličnoj </w:t>
      </w:r>
      <w:r w:rsidRPr="0005633A">
        <w:rPr>
          <w:rFonts w:ascii="Arial" w:hAnsi="Arial" w:cs="Arial"/>
          <w:b/>
          <w:lang w:val="sr-Latn-CS"/>
        </w:rPr>
        <w:t>mineralnoj sirovini tehničko-g</w:t>
      </w:r>
      <w:r w:rsidR="00975057" w:rsidRPr="0005633A">
        <w:rPr>
          <w:rFonts w:ascii="Arial" w:hAnsi="Arial" w:cs="Arial"/>
          <w:b/>
          <w:lang w:val="sr-Latn-CS"/>
        </w:rPr>
        <w:t>ra</w:t>
      </w:r>
      <w:r w:rsidR="00DA32D5">
        <w:rPr>
          <w:rFonts w:ascii="Arial" w:hAnsi="Arial" w:cs="Arial"/>
          <w:b/>
          <w:lang w:val="sr-Latn-CS"/>
        </w:rPr>
        <w:t xml:space="preserve">đevinskog kamena </w:t>
      </w:r>
      <w:r w:rsidR="002B5C69">
        <w:rPr>
          <w:rFonts w:ascii="Arial" w:hAnsi="Arial" w:cs="Arial"/>
          <w:b/>
          <w:lang w:val="sr-Latn-CS"/>
        </w:rPr>
        <w:t>sa</w:t>
      </w:r>
      <w:r w:rsidR="00DA32D5">
        <w:rPr>
          <w:rFonts w:ascii="Arial" w:hAnsi="Arial" w:cs="Arial"/>
          <w:b/>
          <w:lang w:val="sr-Latn-CS"/>
        </w:rPr>
        <w:t xml:space="preserve"> lokaliteta „Stupne“</w:t>
      </w:r>
      <w:r w:rsidRPr="0005633A">
        <w:rPr>
          <w:rFonts w:ascii="Arial" w:hAnsi="Arial" w:cs="Arial"/>
          <w:b/>
          <w:lang w:val="sr-Latn-CS"/>
        </w:rPr>
        <w:t>,</w:t>
      </w:r>
      <w:r w:rsidR="002B5C69">
        <w:rPr>
          <w:rFonts w:ascii="Arial" w:hAnsi="Arial" w:cs="Arial"/>
          <w:b/>
          <w:lang w:val="sr-Latn-CS"/>
        </w:rPr>
        <w:t xml:space="preserve"> </w:t>
      </w:r>
      <w:r w:rsidR="00DA32D5">
        <w:rPr>
          <w:rFonts w:ascii="Arial" w:hAnsi="Arial" w:cs="Arial"/>
          <w:b/>
          <w:lang w:val="sr-Latn-CS"/>
        </w:rPr>
        <w:t>opština Kotor</w:t>
      </w:r>
    </w:p>
    <w:p w:rsidR="00217567" w:rsidRPr="0005633A" w:rsidRDefault="00217567" w:rsidP="0005633A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577803" w:rsidRPr="0005633A" w:rsidRDefault="00577803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77803" w:rsidRPr="0005633A" w:rsidRDefault="00577803" w:rsidP="0005633A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  <w:lang w:val="sr-Latn-CS"/>
        </w:rPr>
      </w:pPr>
    </w:p>
    <w:p w:rsidR="009045C6" w:rsidRPr="0005633A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05633A">
        <w:rPr>
          <w:rFonts w:ascii="Arial" w:hAnsi="Arial" w:cs="Arial"/>
          <w:b/>
          <w:bCs/>
          <w:kern w:val="32"/>
          <w:lang w:val="sr-Latn-CS"/>
        </w:rPr>
        <w:t xml:space="preserve">PRILOG </w:t>
      </w:r>
      <w:r w:rsidR="0005633A">
        <w:rPr>
          <w:rFonts w:ascii="Arial" w:hAnsi="Arial" w:cs="Arial"/>
          <w:b/>
          <w:bCs/>
          <w:kern w:val="32"/>
          <w:lang w:val="sr-Latn-CS"/>
        </w:rPr>
        <w:t>4</w:t>
      </w:r>
    </w:p>
    <w:p w:rsidR="009045C6" w:rsidRPr="0005633A" w:rsidRDefault="009045C6" w:rsidP="0005633A">
      <w:pPr>
        <w:spacing w:after="0"/>
        <w:jc w:val="center"/>
        <w:rPr>
          <w:rFonts w:ascii="Arial" w:hAnsi="Arial" w:cs="Arial"/>
          <w:b/>
          <w:bCs/>
          <w:kern w:val="32"/>
          <w:lang w:val="sr-Latn-CS"/>
        </w:rPr>
      </w:pPr>
      <w:r w:rsidRPr="0005633A">
        <w:rPr>
          <w:rFonts w:ascii="Arial" w:hAnsi="Arial" w:cs="Arial"/>
          <w:b/>
          <w:bCs/>
          <w:kern w:val="32"/>
          <w:lang w:val="sr-Latn-CS"/>
        </w:rPr>
        <w:t>UPUTSTVO ZA PODNOŠENJE PONUDA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b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5F4DFA" w:rsidRPr="0005633A" w:rsidRDefault="005F4DFA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EC5867" w:rsidRPr="0005633A" w:rsidRDefault="00EC5867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kern w:val="32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lastRenderedPageBreak/>
        <w:t>Uvod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Uputstvo za podnošenje ponuda (u daljem tekstu: Uputstvo)</w:t>
      </w:r>
      <w:r w:rsidR="00C56963">
        <w:rPr>
          <w:rFonts w:ascii="Arial" w:hAnsi="Arial" w:cs="Arial"/>
          <w:lang w:val="sr-Latn-CS"/>
        </w:rPr>
        <w:t xml:space="preserve"> </w:t>
      </w:r>
      <w:r w:rsidR="003C0032">
        <w:rPr>
          <w:rFonts w:ascii="Arial" w:hAnsi="Arial" w:cs="Arial"/>
          <w:lang w:val="sr-Latn-CS"/>
        </w:rPr>
        <w:t xml:space="preserve">precizira postupak davanja koncesije za detaljna geološka istraživanja i eksploataciju </w:t>
      </w:r>
      <w:r w:rsidR="003D5D80">
        <w:rPr>
          <w:rFonts w:ascii="Arial" w:hAnsi="Arial" w:cs="Arial"/>
          <w:lang w:val="sr-Latn-CS"/>
        </w:rPr>
        <w:t>nemetalične</w:t>
      </w:r>
      <w:r w:rsidR="00DA76D2" w:rsidRPr="0005633A">
        <w:rPr>
          <w:rFonts w:ascii="Arial" w:hAnsi="Arial" w:cs="Arial"/>
          <w:lang w:val="sr-Latn-CS"/>
        </w:rPr>
        <w:t xml:space="preserve"> mineraln</w:t>
      </w:r>
      <w:r w:rsidR="006B56FD" w:rsidRPr="0005633A">
        <w:rPr>
          <w:rFonts w:ascii="Arial" w:hAnsi="Arial" w:cs="Arial"/>
          <w:lang w:val="sr-Latn-CS"/>
        </w:rPr>
        <w:t>e</w:t>
      </w:r>
      <w:r w:rsidR="00F31728" w:rsidRPr="0005633A">
        <w:rPr>
          <w:rFonts w:ascii="Arial" w:hAnsi="Arial" w:cs="Arial"/>
          <w:lang w:val="sr-Latn-CS"/>
        </w:rPr>
        <w:t xml:space="preserve"> sirovine</w:t>
      </w:r>
      <w:r w:rsidRPr="0005633A">
        <w:rPr>
          <w:rFonts w:ascii="Arial" w:hAnsi="Arial" w:cs="Arial"/>
          <w:lang w:val="sr-Latn-CS"/>
        </w:rPr>
        <w:t xml:space="preserve"> </w:t>
      </w:r>
      <w:r w:rsidR="005F4DFA" w:rsidRPr="0005633A">
        <w:rPr>
          <w:rFonts w:ascii="Arial" w:hAnsi="Arial" w:cs="Arial"/>
          <w:lang w:val="sr-Latn-CS"/>
        </w:rPr>
        <w:t>tehničko</w:t>
      </w:r>
      <w:r w:rsidR="00EA4759" w:rsidRPr="0005633A">
        <w:rPr>
          <w:rFonts w:ascii="Arial" w:hAnsi="Arial" w:cs="Arial"/>
          <w:lang w:val="sr-Latn-CS"/>
        </w:rPr>
        <w:t>-</w:t>
      </w:r>
      <w:r w:rsidR="005F4DFA" w:rsidRPr="0005633A">
        <w:rPr>
          <w:rFonts w:ascii="Arial" w:hAnsi="Arial" w:cs="Arial"/>
          <w:lang w:val="sr-Latn-CS"/>
        </w:rPr>
        <w:t xml:space="preserve">građevinskog </w:t>
      </w:r>
      <w:r w:rsidRPr="0005633A">
        <w:rPr>
          <w:rFonts w:ascii="Arial" w:hAnsi="Arial" w:cs="Arial"/>
          <w:lang w:val="sr-Latn-CS"/>
        </w:rPr>
        <w:t>kamena</w:t>
      </w:r>
      <w:r w:rsidR="003D5D80">
        <w:rPr>
          <w:rFonts w:ascii="Arial" w:hAnsi="Arial" w:cs="Arial"/>
          <w:lang w:val="sr-Latn-CS"/>
        </w:rPr>
        <w:t xml:space="preserve"> sa</w:t>
      </w:r>
      <w:r w:rsidR="00DA76D2" w:rsidRPr="0005633A">
        <w:rPr>
          <w:rFonts w:ascii="Arial" w:hAnsi="Arial" w:cs="Arial"/>
          <w:lang w:val="sr-Latn-CS"/>
        </w:rPr>
        <w:t xml:space="preserve"> </w:t>
      </w:r>
      <w:r w:rsidR="00DA32D5">
        <w:rPr>
          <w:rFonts w:ascii="Arial" w:hAnsi="Arial" w:cs="Arial"/>
          <w:lang w:val="sr-Latn-CS"/>
        </w:rPr>
        <w:t>lokaliteta</w:t>
      </w:r>
      <w:r w:rsidR="005F4DFA" w:rsidRPr="0005633A">
        <w:rPr>
          <w:rFonts w:ascii="Arial" w:hAnsi="Arial" w:cs="Arial"/>
          <w:lang w:val="sr-Latn-CS"/>
        </w:rPr>
        <w:t xml:space="preserve"> </w:t>
      </w:r>
      <w:r w:rsidR="00DA32D5">
        <w:rPr>
          <w:rFonts w:ascii="Arial" w:hAnsi="Arial" w:cs="Arial"/>
          <w:lang w:val="sr-Latn-CS"/>
        </w:rPr>
        <w:t>”Stupne</w:t>
      </w:r>
      <w:r w:rsidR="00975057" w:rsidRPr="0005633A">
        <w:rPr>
          <w:rFonts w:ascii="Arial" w:hAnsi="Arial" w:cs="Arial"/>
          <w:lang w:val="sr-Latn-CS"/>
        </w:rPr>
        <w:t>”</w:t>
      </w:r>
      <w:r w:rsidR="00DA32D5">
        <w:rPr>
          <w:rFonts w:ascii="Arial" w:hAnsi="Arial" w:cs="Arial"/>
          <w:lang w:val="sr-Latn-CS"/>
        </w:rPr>
        <w:t>, opština Kotor</w:t>
      </w:r>
      <w:r w:rsidR="0005633A">
        <w:rPr>
          <w:rFonts w:ascii="Arial" w:hAnsi="Arial" w:cs="Arial"/>
          <w:lang w:val="sr-Latn-CS"/>
        </w:rPr>
        <w:t>.</w:t>
      </w:r>
    </w:p>
    <w:p w:rsidR="00217567" w:rsidRPr="0005633A" w:rsidRDefault="00217567" w:rsidP="0005633A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9045C6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Postupak dodjele koncesije se sporovodi u skladu sa Zakonom o koncesijama (“Službeni list CG”, broj 08/09), Uredbom o bližem načinu sprovođenja postupka javnog nadmetanja u otvorenom i dvostepenom postupku davanja koncesije (‘’Službeni list CG’’, broj 67/09) i drugim propisima. </w:t>
      </w:r>
    </w:p>
    <w:p w:rsidR="0005633A" w:rsidRPr="0005633A" w:rsidRDefault="0005633A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Sastavni dio </w:t>
      </w:r>
      <w:r w:rsidR="0005633A">
        <w:rPr>
          <w:rFonts w:ascii="Arial" w:hAnsi="Arial" w:cs="Arial"/>
          <w:lang w:val="sr-Latn-CS"/>
        </w:rPr>
        <w:t>ovog Uputstva čini i:</w:t>
      </w:r>
    </w:p>
    <w:p w:rsidR="0005633A" w:rsidRPr="0005633A" w:rsidRDefault="0005633A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05633A" w:rsidRDefault="00D73F55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Obrazac A – Podaci o ponuđaču, </w:t>
      </w:r>
    </w:p>
    <w:p w:rsidR="002E2BD7" w:rsidRPr="0005633A" w:rsidRDefault="00D73F55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Obrazac B – Tehnička ponuda</w:t>
      </w:r>
      <w:r w:rsidR="00152EED" w:rsidRPr="0005633A">
        <w:rPr>
          <w:rFonts w:ascii="Arial" w:hAnsi="Arial" w:cs="Arial"/>
          <w:lang w:val="sr-Latn-CS"/>
        </w:rPr>
        <w:t>,</w:t>
      </w:r>
      <w:r w:rsidRPr="0005633A">
        <w:rPr>
          <w:rFonts w:ascii="Arial" w:hAnsi="Arial" w:cs="Arial"/>
          <w:lang w:val="sr-Latn-CS"/>
        </w:rPr>
        <w:t xml:space="preserve"> </w:t>
      </w:r>
    </w:p>
    <w:p w:rsidR="002E2BD7" w:rsidRPr="0005633A" w:rsidRDefault="00F31728" w:rsidP="00E8401B">
      <w:pPr>
        <w:pStyle w:val="ListParagraph"/>
        <w:numPr>
          <w:ilvl w:val="0"/>
          <w:numId w:val="2"/>
        </w:numPr>
        <w:spacing w:after="0"/>
        <w:ind w:left="0" w:firstLine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Obrazac C - </w:t>
      </w:r>
      <w:r w:rsidR="00152EED" w:rsidRPr="0005633A">
        <w:rPr>
          <w:rFonts w:ascii="Arial" w:hAnsi="Arial" w:cs="Arial"/>
          <w:lang w:val="sr-Latn-CS"/>
        </w:rPr>
        <w:t>Forma bankarske garancije za ponudu.</w:t>
      </w:r>
      <w:r w:rsidR="00152EED" w:rsidRPr="0005633A" w:rsidDel="00152EED">
        <w:rPr>
          <w:rFonts w:ascii="Arial" w:hAnsi="Arial" w:cs="Arial"/>
          <w:lang w:val="sr-Latn-CS"/>
        </w:rPr>
        <w:t xml:space="preserve"> </w:t>
      </w:r>
    </w:p>
    <w:p w:rsidR="0023346C" w:rsidRPr="0005633A" w:rsidRDefault="0023346C" w:rsidP="0005633A">
      <w:pPr>
        <w:pStyle w:val="ListParagraph"/>
        <w:spacing w:after="0"/>
        <w:ind w:left="0"/>
        <w:contextualSpacing w:val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Komunikacija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Pitanja koja se odnose na tendersku dokumentaciju, zahtjeve za dobijanje dokumenata, plaćanje naknada i druge upite treba uputiti Ministarstvu na sljedeću adresu: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ekonomije 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Rimski trg 46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81000 Podgorica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Crna Gora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6B56F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TEL: +382 20 482 </w:t>
      </w:r>
      <w:r w:rsidR="00167C46" w:rsidRPr="0005633A">
        <w:rPr>
          <w:rFonts w:ascii="Arial" w:hAnsi="Arial" w:cs="Arial"/>
          <w:lang w:val="sr-Latn-CS"/>
        </w:rPr>
        <w:t>300</w:t>
      </w:r>
      <w:r w:rsidR="009045C6" w:rsidRPr="0005633A">
        <w:rPr>
          <w:rFonts w:ascii="Arial" w:hAnsi="Arial" w:cs="Arial"/>
          <w:lang w:val="sr-Latn-CS"/>
        </w:rPr>
        <w:t xml:space="preserve">; 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FAX: +382 20 482 300;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C5862" w:rsidRDefault="005C5862" w:rsidP="005C5862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proofErr w:type="spellStart"/>
      <w:r>
        <w:rPr>
          <w:rFonts w:ascii="Arial" w:hAnsi="Arial" w:cs="Arial"/>
        </w:rPr>
        <w:t>Nebojša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Koprivica</w:t>
      </w:r>
      <w:proofErr w:type="spellEnd"/>
    </w:p>
    <w:p w:rsidR="005C5862" w:rsidRDefault="005C5862" w:rsidP="005C586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E-mail: nebojsa.koprivica@mek.gov.me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Radno vrijeme: 10:00-15:00 UTC+01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A2B0D" w:rsidRDefault="002A2B0D" w:rsidP="002A2B0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će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dobijena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odgovoriti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Ministarstva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dostavljena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drugim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izvršila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postavila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odgovarati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prispiju</w:t>
      </w:r>
      <w:proofErr w:type="spellEnd"/>
      <w:r>
        <w:rPr>
          <w:rFonts w:ascii="Arial" w:hAnsi="Arial" w:cs="Arial"/>
        </w:rPr>
        <w:t xml:space="preserve"> pet </w:t>
      </w:r>
      <w:proofErr w:type="spellStart"/>
      <w:r>
        <w:rPr>
          <w:rFonts w:ascii="Arial" w:hAnsi="Arial" w:cs="Arial"/>
        </w:rPr>
        <w:t>radnih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krajnjeg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roka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podnošenje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kraće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postave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nijesu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otkupila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Tendersku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dokumentaciju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Ministarstvo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obavezi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odgovori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pitanja</w:t>
      </w:r>
      <w:proofErr w:type="spellEnd"/>
      <w:r>
        <w:rPr>
          <w:rFonts w:ascii="Arial" w:hAnsi="Arial" w:cs="Arial"/>
        </w:rPr>
        <w:t>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Tenderska dokumentacija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126B6C" w:rsidP="0005633A">
      <w:pPr>
        <w:spacing w:after="0"/>
        <w:jc w:val="both"/>
        <w:rPr>
          <w:rFonts w:ascii="Arial" w:hAnsi="Arial" w:cs="Arial"/>
          <w:b/>
          <w:lang w:val="sr-Latn-CS"/>
        </w:rPr>
      </w:pPr>
      <w:r w:rsidRPr="0005633A">
        <w:rPr>
          <w:rFonts w:ascii="Arial" w:hAnsi="Arial" w:cs="Arial"/>
          <w:lang w:val="sr-Latn-CS"/>
        </w:rPr>
        <w:t>Tendersku dokumentaciju</w:t>
      </w:r>
      <w:r w:rsidR="009045C6" w:rsidRPr="0005633A">
        <w:rPr>
          <w:rFonts w:ascii="Arial" w:hAnsi="Arial" w:cs="Arial"/>
          <w:lang w:val="sr-Latn-CS"/>
        </w:rPr>
        <w:t xml:space="preserve"> čini:</w:t>
      </w:r>
      <w:r w:rsidR="006B4408" w:rsidRPr="0005633A">
        <w:rPr>
          <w:rFonts w:ascii="Arial" w:hAnsi="Arial" w:cs="Arial"/>
          <w:lang w:val="sr-Latn-CS"/>
        </w:rPr>
        <w:t xml:space="preserve"> </w:t>
      </w:r>
      <w:r w:rsidR="00083B53">
        <w:rPr>
          <w:rFonts w:ascii="Arial" w:hAnsi="Arial" w:cs="Arial"/>
          <w:lang w:val="sr-Latn-CS"/>
        </w:rPr>
        <w:t xml:space="preserve">Koncesioni akt o </w:t>
      </w:r>
      <w:r w:rsidR="0080082F">
        <w:rPr>
          <w:rFonts w:ascii="Arial" w:hAnsi="Arial" w:cs="Arial"/>
          <w:lang w:val="sr-Latn-CS"/>
        </w:rPr>
        <w:t xml:space="preserve">nemetaličnoj </w:t>
      </w:r>
      <w:r w:rsidR="006B4408" w:rsidRPr="0005633A">
        <w:rPr>
          <w:rFonts w:ascii="Arial" w:hAnsi="Arial" w:cs="Arial"/>
          <w:lang w:val="sr-Latn-CS"/>
        </w:rPr>
        <w:t>mineralnoj sirovini tehničko-g</w:t>
      </w:r>
      <w:r w:rsidR="00975057" w:rsidRPr="0005633A">
        <w:rPr>
          <w:rFonts w:ascii="Arial" w:hAnsi="Arial" w:cs="Arial"/>
          <w:lang w:val="sr-Latn-CS"/>
        </w:rPr>
        <w:t>ra</w:t>
      </w:r>
      <w:r w:rsidR="00DA32D5">
        <w:rPr>
          <w:rFonts w:ascii="Arial" w:hAnsi="Arial" w:cs="Arial"/>
          <w:lang w:val="sr-Latn-CS"/>
        </w:rPr>
        <w:t>đevinskog kamena</w:t>
      </w:r>
      <w:r w:rsidR="0080082F">
        <w:rPr>
          <w:rFonts w:ascii="Arial" w:hAnsi="Arial" w:cs="Arial"/>
          <w:lang w:val="sr-Latn-CS"/>
        </w:rPr>
        <w:t xml:space="preserve"> sa</w:t>
      </w:r>
      <w:r w:rsidR="00DA32D5">
        <w:rPr>
          <w:rFonts w:ascii="Arial" w:hAnsi="Arial" w:cs="Arial"/>
          <w:lang w:val="sr-Latn-CS"/>
        </w:rPr>
        <w:t xml:space="preserve"> lokaliteta „Stupne</w:t>
      </w:r>
      <w:r w:rsidR="00975057" w:rsidRPr="0005633A">
        <w:rPr>
          <w:rFonts w:ascii="Arial" w:hAnsi="Arial" w:cs="Arial"/>
          <w:lang w:val="sr-Latn-CS"/>
        </w:rPr>
        <w:t>”</w:t>
      </w:r>
      <w:r w:rsidR="006B4408" w:rsidRPr="0005633A">
        <w:rPr>
          <w:rFonts w:ascii="Arial" w:hAnsi="Arial" w:cs="Arial"/>
          <w:lang w:val="sr-Latn-CS"/>
        </w:rPr>
        <w:t>, opština</w:t>
      </w:r>
      <w:r w:rsidR="00DA32D5">
        <w:rPr>
          <w:rFonts w:ascii="Arial" w:hAnsi="Arial" w:cs="Arial"/>
          <w:lang w:val="sr-Latn-CS"/>
        </w:rPr>
        <w:t xml:space="preserve"> Kotor</w:t>
      </w:r>
      <w:r w:rsidR="006B4408" w:rsidRPr="0005633A">
        <w:rPr>
          <w:rFonts w:ascii="Arial" w:hAnsi="Arial" w:cs="Arial"/>
          <w:b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(u daljem tekstu: Koncesioni akt)</w:t>
      </w:r>
      <w:r w:rsidR="009045C6" w:rsidRPr="0005633A">
        <w:rPr>
          <w:rFonts w:ascii="Arial" w:hAnsi="Arial" w:cs="Arial"/>
          <w:lang w:val="sr-Latn-CS"/>
        </w:rPr>
        <w:t xml:space="preserve">, </w:t>
      </w:r>
      <w:r w:rsidRPr="0005633A">
        <w:rPr>
          <w:rFonts w:ascii="Arial" w:hAnsi="Arial" w:cs="Arial"/>
          <w:lang w:val="uz-Cyrl-UZ"/>
        </w:rPr>
        <w:t xml:space="preserve">Javni oglas za dostavljanje ponuda za dodjelu ugovora o koncesiji za </w:t>
      </w:r>
      <w:proofErr w:type="spellStart"/>
      <w:r w:rsidR="0005633A">
        <w:rPr>
          <w:rFonts w:ascii="Arial" w:hAnsi="Arial" w:cs="Arial"/>
        </w:rPr>
        <w:t>detaljna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geološka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istraživanja</w:t>
      </w:r>
      <w:proofErr w:type="spellEnd"/>
      <w:r w:rsidR="0005633A">
        <w:rPr>
          <w:rFonts w:ascii="Arial" w:hAnsi="Arial" w:cs="Arial"/>
        </w:rPr>
        <w:t xml:space="preserve"> </w:t>
      </w:r>
      <w:proofErr w:type="spellStart"/>
      <w:r w:rsidR="0005633A">
        <w:rPr>
          <w:rFonts w:ascii="Arial" w:hAnsi="Arial" w:cs="Arial"/>
        </w:rPr>
        <w:t>i</w:t>
      </w:r>
      <w:proofErr w:type="spellEnd"/>
      <w:r w:rsidR="0005633A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 xml:space="preserve">eksploataciju </w:t>
      </w:r>
      <w:proofErr w:type="spellStart"/>
      <w:r w:rsidR="00F825F0">
        <w:rPr>
          <w:rFonts w:ascii="Arial" w:hAnsi="Arial" w:cs="Arial"/>
        </w:rPr>
        <w:t>nemetalične</w:t>
      </w:r>
      <w:proofErr w:type="spellEnd"/>
      <w:r w:rsidR="00DA32D5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>mineraln</w:t>
      </w:r>
      <w:r w:rsidR="005F4DFA" w:rsidRPr="0005633A">
        <w:rPr>
          <w:rFonts w:ascii="Arial" w:hAnsi="Arial" w:cs="Arial"/>
          <w:lang w:val="uz-Cyrl-UZ"/>
        </w:rPr>
        <w:t>e</w:t>
      </w:r>
      <w:r w:rsidRPr="0005633A">
        <w:rPr>
          <w:rFonts w:ascii="Arial" w:hAnsi="Arial" w:cs="Arial"/>
          <w:lang w:val="uz-Cyrl-UZ"/>
        </w:rPr>
        <w:t xml:space="preserve"> sirovin</w:t>
      </w:r>
      <w:r w:rsidR="00BB3F50" w:rsidRPr="0005633A">
        <w:rPr>
          <w:rFonts w:ascii="Arial" w:hAnsi="Arial" w:cs="Arial"/>
          <w:lang w:val="uz-Cyrl-UZ"/>
        </w:rPr>
        <w:t>a</w:t>
      </w:r>
      <w:r w:rsidRPr="0005633A">
        <w:rPr>
          <w:rFonts w:ascii="Arial" w:hAnsi="Arial" w:cs="Arial"/>
          <w:lang w:val="uz-Cyrl-UZ"/>
        </w:rPr>
        <w:t xml:space="preserve"> </w:t>
      </w:r>
      <w:r w:rsidR="005F4DFA" w:rsidRPr="0005633A">
        <w:rPr>
          <w:rFonts w:ascii="Arial" w:hAnsi="Arial" w:cs="Arial"/>
          <w:lang w:val="uz-Cyrl-UZ"/>
        </w:rPr>
        <w:t>tehničko</w:t>
      </w:r>
      <w:r w:rsidR="0005633A">
        <w:rPr>
          <w:rFonts w:ascii="Arial" w:hAnsi="Arial" w:cs="Arial"/>
          <w:lang w:val="uz-Cyrl-UZ"/>
        </w:rPr>
        <w:t>-građevinskog</w:t>
      </w:r>
      <w:r w:rsidR="0005633A">
        <w:rPr>
          <w:rFonts w:ascii="Arial" w:hAnsi="Arial" w:cs="Arial"/>
        </w:rPr>
        <w:t xml:space="preserve"> </w:t>
      </w:r>
      <w:r w:rsidRPr="0005633A">
        <w:rPr>
          <w:rFonts w:ascii="Arial" w:hAnsi="Arial" w:cs="Arial"/>
          <w:lang w:val="uz-Cyrl-UZ"/>
        </w:rPr>
        <w:t>kamena</w:t>
      </w:r>
      <w:r w:rsidR="005F4DFA" w:rsidRPr="0005633A">
        <w:rPr>
          <w:rFonts w:ascii="Arial" w:hAnsi="Arial" w:cs="Arial"/>
          <w:lang w:val="uz-Cyrl-UZ"/>
        </w:rPr>
        <w:t xml:space="preserve"> </w:t>
      </w:r>
      <w:r w:rsidR="00F825F0">
        <w:rPr>
          <w:rFonts w:ascii="Arial" w:hAnsi="Arial" w:cs="Arial"/>
          <w:lang/>
        </w:rPr>
        <w:t xml:space="preserve">sa lokaliteta </w:t>
      </w:r>
      <w:r w:rsidR="00DA32D5">
        <w:rPr>
          <w:rFonts w:ascii="Arial" w:hAnsi="Arial" w:cs="Arial"/>
          <w:lang w:val="sr-Latn-CS"/>
        </w:rPr>
        <w:t>”Stupne</w:t>
      </w:r>
      <w:r w:rsidR="00975057" w:rsidRPr="0005633A">
        <w:rPr>
          <w:rFonts w:ascii="Arial" w:hAnsi="Arial" w:cs="Arial"/>
          <w:lang w:val="sr-Latn-CS"/>
        </w:rPr>
        <w:t>”, opština</w:t>
      </w:r>
      <w:r w:rsidR="00DA32D5">
        <w:rPr>
          <w:rFonts w:ascii="Arial" w:hAnsi="Arial" w:cs="Arial"/>
          <w:lang w:val="sr-Latn-CS"/>
        </w:rPr>
        <w:t xml:space="preserve"> Kotor</w:t>
      </w:r>
      <w:r w:rsidR="005F4DFA" w:rsidRPr="0005633A"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(u daljem tekstu: Javni oglas)</w:t>
      </w:r>
      <w:r w:rsidR="009045C6" w:rsidRPr="0005633A">
        <w:rPr>
          <w:rFonts w:ascii="Arial" w:hAnsi="Arial" w:cs="Arial"/>
          <w:lang w:val="sr-Latn-CS"/>
        </w:rPr>
        <w:t xml:space="preserve">, </w:t>
      </w:r>
      <w:r w:rsidR="00A51C33" w:rsidRPr="0005633A">
        <w:rPr>
          <w:rFonts w:ascii="Arial" w:hAnsi="Arial" w:cs="Arial"/>
          <w:bCs/>
          <w:lang w:val="sr-Latn-CS"/>
        </w:rPr>
        <w:t xml:space="preserve">Nacrt </w:t>
      </w:r>
      <w:r w:rsidR="009045C6" w:rsidRPr="0005633A">
        <w:rPr>
          <w:rFonts w:ascii="Arial" w:hAnsi="Arial" w:cs="Arial"/>
          <w:bCs/>
          <w:lang w:val="sr-Latn-CS"/>
        </w:rPr>
        <w:t>ugovora o koncesiji i ovo Uputstvo</w:t>
      </w:r>
      <w:r w:rsidR="00152EED" w:rsidRPr="0005633A">
        <w:rPr>
          <w:rFonts w:ascii="Arial" w:hAnsi="Arial" w:cs="Arial"/>
          <w:bCs/>
          <w:lang w:val="sr-Latn-CS"/>
        </w:rPr>
        <w:t>, sa svim pripadajućim prilozima i obrascima.</w:t>
      </w:r>
    </w:p>
    <w:p w:rsidR="006B4408" w:rsidRPr="0005633A" w:rsidRDefault="006B4408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zainteresovano lice nastupa kao ovlašteni predstavnik privrednog društva ili konzorcijuma neophodno je da prezentuje ovlašćenje da zastupa to društvo, tj. konzorcijum.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Samo lica koja su izvršila otkup Tenderske dokumentacije imaju pravo da učestvuju u postupku javnog nadmetanja za dodjelu koncesije.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Ministarstvo će izdati potvrdu o otkupljenoj Tendrskoj dokumentaciji.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AF218D" w:rsidRPr="0005633A" w:rsidRDefault="00AF218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Cijena Tenderske dokum</w:t>
      </w:r>
      <w:r w:rsidR="00D90072" w:rsidRPr="0005633A">
        <w:rPr>
          <w:rFonts w:ascii="Arial" w:hAnsi="Arial" w:cs="Arial"/>
          <w:lang w:val="sr-Latn-CS"/>
        </w:rPr>
        <w:t>entacije iznosi 500,00 EUR (pet</w:t>
      </w:r>
      <w:r w:rsidRPr="0005633A">
        <w:rPr>
          <w:rFonts w:ascii="Arial" w:hAnsi="Arial" w:cs="Arial"/>
          <w:lang w:val="sr-Latn-CS"/>
        </w:rPr>
        <w:t xml:space="preserve">stotina eura) i uplaćuje se na žiro-račun Budžeta Crne Gore broj: 832-978-76 sa naznakom: </w:t>
      </w:r>
      <w:r w:rsidR="00975057" w:rsidRPr="0005633A">
        <w:rPr>
          <w:rFonts w:ascii="Arial" w:hAnsi="Arial" w:cs="Arial"/>
          <w:lang w:val="sr-Latn-CS"/>
        </w:rPr>
        <w:t>’’otkup Tendersk</w:t>
      </w:r>
      <w:r w:rsidR="00DA32D5">
        <w:rPr>
          <w:rFonts w:ascii="Arial" w:hAnsi="Arial" w:cs="Arial"/>
          <w:lang w:val="sr-Latn-CS"/>
        </w:rPr>
        <w:t>e dokumentacije - ležište „Stupne</w:t>
      </w:r>
      <w:r w:rsidR="00975057" w:rsidRPr="0005633A">
        <w:rPr>
          <w:rFonts w:ascii="Arial" w:hAnsi="Arial" w:cs="Arial"/>
          <w:lang w:val="sr-Latn-CS"/>
        </w:rPr>
        <w:t>“</w:t>
      </w:r>
      <w:r w:rsidR="00DA32D5">
        <w:rPr>
          <w:rFonts w:ascii="Arial" w:hAnsi="Arial" w:cs="Arial"/>
          <w:lang w:val="sr-Latn-CS"/>
        </w:rPr>
        <w:t>, opština Kotor</w:t>
      </w:r>
      <w:r w:rsidR="0005633A">
        <w:rPr>
          <w:rFonts w:ascii="Arial" w:hAnsi="Arial" w:cs="Arial"/>
          <w:lang w:val="sr-Latn-CS"/>
        </w:rPr>
        <w:t>.</w:t>
      </w:r>
      <w:r w:rsidRPr="0005633A">
        <w:rPr>
          <w:rFonts w:ascii="Arial" w:hAnsi="Arial" w:cs="Arial"/>
          <w:lang w:val="sr-Latn-CS"/>
        </w:rPr>
        <w:t xml:space="preserve"> Tenderska dokumentacija se može otkupiti do krajnjeg roka za podnošenje ponude.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AF218D" w:rsidRPr="0005633A" w:rsidRDefault="00AF218D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Ukoliko Ponuđač vrši plaćanje nakande za otkup Tenderske dokumentacije iz inostranstva, instrukcije za plaćanje s</w:t>
      </w:r>
      <w:r w:rsidR="0005633A">
        <w:rPr>
          <w:rFonts w:ascii="Arial" w:hAnsi="Arial" w:cs="Arial"/>
          <w:lang w:val="sr-Latn-CS"/>
        </w:rPr>
        <w:t>e mogu dobiti od kontakt osobe.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Ministarstvo je dužno da Tendersku dokumentaciju preda u štampanoj i elektronskoj formi.</w:t>
      </w:r>
    </w:p>
    <w:p w:rsidR="0023346C" w:rsidRPr="002B05F3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Pr="002B05F3" w:rsidRDefault="00152EED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2B05F3">
        <w:rPr>
          <w:rFonts w:ascii="Arial" w:hAnsi="Arial" w:cs="Arial"/>
          <w:sz w:val="22"/>
          <w:szCs w:val="22"/>
          <w:lang w:val="sr-Latn-CS"/>
        </w:rPr>
        <w:t>Jezik tenderskog postupka</w:t>
      </w:r>
    </w:p>
    <w:p w:rsidR="0023346C" w:rsidRPr="002B05F3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152EED" w:rsidRPr="002B05F3" w:rsidRDefault="00152EED" w:rsidP="0005633A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Crnogorski jezik je zvanični jezik ovog tenderskog postupka.</w:t>
      </w:r>
    </w:p>
    <w:p w:rsidR="0023346C" w:rsidRPr="00920B77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23346C" w:rsidRPr="00920B77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Podobnost za učešće u postupku javnog  nadmetanja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Shodno članu 23 Zakona o koncesijama nepodobni da učestvuju na javnom nadmetanju za davanje koncesija su: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05633A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lastRenderedPageBreak/>
        <w:t>privredna društva, druga pravna lica, preduzetnici i fizička lica koja su pravosnažnom presudom osuđena za krivično djelo izvršeno u vršenju profesionalne djelatnosti;</w:t>
      </w:r>
    </w:p>
    <w:p w:rsidR="009045C6" w:rsidRDefault="009045C6" w:rsidP="00E8401B">
      <w:pPr>
        <w:pStyle w:val="ListParagraph"/>
        <w:numPr>
          <w:ilvl w:val="0"/>
          <w:numId w:val="5"/>
        </w:numPr>
        <w:spacing w:after="0"/>
        <w:contextualSpacing w:val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privredna društva, druga pravna lica, preduzetnici i fizička lica koja imaju neizmirene poreske obaveze </w:t>
      </w:r>
      <w:r w:rsidR="00743B33" w:rsidRPr="0005633A">
        <w:rPr>
          <w:rFonts w:ascii="Arial" w:hAnsi="Arial" w:cs="Arial"/>
          <w:lang w:val="sr-Latn-CS"/>
        </w:rPr>
        <w:t>i</w:t>
      </w:r>
      <w:r w:rsidRPr="0005633A">
        <w:rPr>
          <w:rFonts w:ascii="Arial" w:hAnsi="Arial" w:cs="Arial"/>
          <w:lang w:val="sr-Latn-CS"/>
        </w:rPr>
        <w:t xml:space="preserve"> obaveze po osnovu kazni izrečenih u krivičnom ili prekršajnom postupku, u periodu od najmanje tri godine prije objavljivanja javnog oglasa.</w:t>
      </w:r>
    </w:p>
    <w:p w:rsidR="00D834AC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F15118" w:rsidRDefault="00D834AC" w:rsidP="00D834AC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S tim u vezi, u cilju dokazivanja da je ponuđač podoban da učestvuje u postupku javog nadmetanja, neophodno je dostaviti sljedeću dokumentaciju: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E8401B">
      <w:pPr>
        <w:numPr>
          <w:ilvl w:val="0"/>
          <w:numId w:val="3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Izvod iz sudskog, ili drugog odgovarajućeg registra države u kojoj ponuđač ima sjedište- dokaz izdaje CRPS;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protiv privrednog društva, drugog pravnog lica i preduzetnika nije pokrenut postupak stečaja - dokaz/potvrdu izdaje Privredni sud;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privredno društvo, drugo pravno lica i preduzetnik nije pokrenulo postupak dobrovoljne likvidacije - dokaz/potvrdu izdaje CRPS;</w:t>
      </w:r>
    </w:p>
    <w:p w:rsidR="00D834AC" w:rsidRPr="002B05F3" w:rsidRDefault="00D834AC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u w:val="single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nije pravosnažno osuđeno za krivično djelo izvršeno u vršenju profesionalne djelatnosti –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za privredno društvo, drugo pravno lice i preduzetnika izdaje Ministarstvo pravde,</w:t>
      </w:r>
      <w:r w:rsidRPr="002B05F3">
        <w:rPr>
          <w:rFonts w:ascii="Arial" w:eastAsia="Times New Roman" w:hAnsi="Arial" w:cs="Arial"/>
          <w:lang w:val="sr-Latn-CS"/>
        </w:rPr>
        <w:t xml:space="preserve"> a za fizička lica dokaz/potvrdu izdaje </w:t>
      </w:r>
      <w:r w:rsidRPr="002B05F3">
        <w:rPr>
          <w:rFonts w:ascii="Arial" w:eastAsia="Times New Roman" w:hAnsi="Arial" w:cs="Arial"/>
          <w:u w:val="single"/>
          <w:lang w:val="sr-Latn-CS"/>
        </w:rPr>
        <w:t>nadležni Osnovni sud;</w:t>
      </w:r>
    </w:p>
    <w:p w:rsidR="002B05F3" w:rsidRPr="002B05F3" w:rsidRDefault="002B05F3" w:rsidP="00E8401B">
      <w:pPr>
        <w:pStyle w:val="ListParagraph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2B05F3" w:rsidRDefault="002B05F3" w:rsidP="00E8401B">
      <w:pPr>
        <w:pStyle w:val="ListParagraph"/>
        <w:numPr>
          <w:ilvl w:val="0"/>
          <w:numId w:val="3"/>
        </w:numPr>
        <w:suppressAutoHyphens/>
        <w:spacing w:after="0"/>
        <w:jc w:val="both"/>
        <w:rPr>
          <w:rFonts w:ascii="Arial" w:eastAsia="Times New Roman" w:hAnsi="Arial" w:cs="Arial"/>
          <w:lang w:val="sr-Latn-CS"/>
        </w:rPr>
      </w:pPr>
      <w:r w:rsidRPr="002B05F3">
        <w:rPr>
          <w:rFonts w:ascii="Arial" w:eastAsia="Times New Roman" w:hAnsi="Arial" w:cs="Arial"/>
          <w:lang w:val="sr-Latn-CS"/>
        </w:rPr>
        <w:t xml:space="preserve">dokaz da privredno društvo, drugo pravno lice, preduzetnik i fizičko lice nema neizmirenih obaveza po osnovu kazni izrečenih u krivičnom ili prekršajnom postupku u periodu od najmanje tri godine prije objavljivanja javnog oglasa- </w:t>
      </w:r>
      <w:r w:rsidRPr="002B05F3">
        <w:rPr>
          <w:rFonts w:ascii="Arial" w:eastAsia="Times New Roman" w:hAnsi="Arial" w:cs="Arial"/>
          <w:u w:val="single"/>
          <w:lang w:val="sr-Latn-CS"/>
        </w:rPr>
        <w:t>dokaz/potvrdu izdaje Ministarstvo pravde</w:t>
      </w:r>
    </w:p>
    <w:p w:rsidR="002B05F3" w:rsidRPr="002B05F3" w:rsidRDefault="002B05F3" w:rsidP="002B05F3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Navedeni dokazi ne smiju biti stariji od devedeset (90) dana od dana objavljivanja oglasa.</w:t>
      </w:r>
    </w:p>
    <w:p w:rsidR="00D834AC" w:rsidRPr="00F15118" w:rsidRDefault="00D834AC" w:rsidP="00D834AC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  <w:r w:rsidRPr="002B05F3">
        <w:rPr>
          <w:rFonts w:ascii="Arial" w:hAnsi="Arial" w:cs="Arial"/>
          <w:lang w:val="sr-Latn-CS"/>
        </w:rPr>
        <w:t>Pored navedenog, ponuđač je dužan dostaviti i:</w:t>
      </w:r>
    </w:p>
    <w:p w:rsidR="00D834AC" w:rsidRPr="002B05F3" w:rsidRDefault="00D834AC" w:rsidP="00D834AC">
      <w:pPr>
        <w:spacing w:after="0"/>
        <w:jc w:val="both"/>
        <w:rPr>
          <w:rFonts w:ascii="Arial" w:hAnsi="Arial" w:cs="Arial"/>
          <w:lang w:val="sr-Latn-CS"/>
        </w:rPr>
      </w:pPr>
    </w:p>
    <w:p w:rsidR="00D834AC" w:rsidRPr="002B05F3" w:rsidRDefault="00D834AC" w:rsidP="00E8401B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Bankarsku garanciju ponude u skladu sa Uputstvom za podnošenje ponuda i</w:t>
      </w:r>
    </w:p>
    <w:p w:rsidR="00D834AC" w:rsidRPr="002B05F3" w:rsidRDefault="00D834AC" w:rsidP="00E8401B">
      <w:pPr>
        <w:pStyle w:val="Defaul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 w:rsidRPr="002B05F3">
        <w:rPr>
          <w:rFonts w:ascii="Arial" w:hAnsi="Arial" w:cs="Arial"/>
          <w:color w:val="auto"/>
          <w:sz w:val="22"/>
          <w:szCs w:val="22"/>
          <w:lang w:val="sr-Latn-CS"/>
        </w:rPr>
        <w:t>Popunjeni Obrazac iz Uputstva za podnošenje ponuda.</w:t>
      </w:r>
    </w:p>
    <w:p w:rsidR="00D834AC" w:rsidRPr="002B05F3" w:rsidRDefault="00D834AC" w:rsidP="00D834A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23346C" w:rsidRPr="00C56963" w:rsidRDefault="0023346C" w:rsidP="00E40806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sr-Latn-CS" w:eastAsia="en-US"/>
        </w:rPr>
      </w:pPr>
    </w:p>
    <w:p w:rsidR="00416413" w:rsidRPr="0075610E" w:rsidRDefault="00416413" w:rsidP="0005633A">
      <w:p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lastRenderedPageBreak/>
        <w:t>Naručilac će odbiti ponudu u slučaju ako:</w:t>
      </w:r>
    </w:p>
    <w:p w:rsidR="0023346C" w:rsidRPr="0075610E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je ponuda neblagovremena;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ponuđač ne dostavi neki od dokaza podobnosti za učešće na javnom nadmetanju;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nije dostavljena Bankarska garancija ponude  ili ako sadržina teksta garancije ne odgovara zahtjevima iz ovog Uputstva;</w:t>
      </w:r>
    </w:p>
    <w:p w:rsidR="00416413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dostavljena u formi propisanoj ovim Uputstvom ili ako ne sadrži sve elemente propisane ovim Uputstvom;</w:t>
      </w:r>
    </w:p>
    <w:p w:rsidR="002E2BD7" w:rsidRPr="0075610E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eastAsiaTheme="minorHAnsi" w:hAnsi="Arial" w:cs="Arial"/>
          <w:lang w:val="sr-Latn-CS"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Default="00416413" w:rsidP="00E8401B">
      <w:pPr>
        <w:pStyle w:val="ListParagraph"/>
        <w:numPr>
          <w:ilvl w:val="0"/>
          <w:numId w:val="6"/>
        </w:numPr>
        <w:spacing w:after="0"/>
        <w:jc w:val="both"/>
        <w:rPr>
          <w:rFonts w:ascii="Arial" w:hAnsi="Arial" w:cs="Arial"/>
          <w:lang w:val="sr-Latn-CS"/>
        </w:rPr>
      </w:pPr>
      <w:r w:rsidRPr="0075610E">
        <w:rPr>
          <w:rFonts w:ascii="Arial" w:hAnsi="Arial" w:cs="Arial"/>
          <w:lang w:val="sr-Latn-CS"/>
        </w:rPr>
        <w:t>u slučaju ako ponuda nije sačinjena u skladu sa uslovima i zahtjevima iz Koncesionog akta, Javnog poziva, ovog Uputstva i zakona;</w:t>
      </w:r>
    </w:p>
    <w:p w:rsidR="00BF1193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BF1193" w:rsidRPr="00BF1193" w:rsidRDefault="00BF1193" w:rsidP="00BF1193">
      <w:pPr>
        <w:pStyle w:val="ListParagraph"/>
        <w:spacing w:after="0"/>
        <w:ind w:left="0"/>
        <w:jc w:val="both"/>
        <w:rPr>
          <w:rFonts w:ascii="Arial" w:eastAsiaTheme="minorHAnsi" w:hAnsi="Arial" w:cs="Arial"/>
          <w:b/>
          <w:lang w:val="sr-Latn-CS"/>
        </w:rPr>
      </w:pPr>
      <w:r w:rsidRPr="00BF1193">
        <w:rPr>
          <w:rFonts w:ascii="Arial" w:hAnsi="Arial" w:cs="Arial"/>
          <w:b/>
          <w:lang w:val="sr-Latn-CS"/>
        </w:rPr>
        <w:t xml:space="preserve">6. </w:t>
      </w:r>
      <w:r>
        <w:rPr>
          <w:rFonts w:ascii="Arial" w:hAnsi="Arial" w:cs="Arial"/>
          <w:b/>
          <w:lang w:val="sr-Latn-CS"/>
        </w:rPr>
        <w:t xml:space="preserve">       </w:t>
      </w:r>
      <w:r w:rsidRPr="00BF1193">
        <w:rPr>
          <w:rFonts w:ascii="Arial" w:eastAsiaTheme="minorHAnsi" w:hAnsi="Arial" w:cs="Arial"/>
          <w:b/>
          <w:lang w:val="sr-Latn-CS"/>
        </w:rPr>
        <w:t xml:space="preserve">Dodjela ugovora o koncesiji konzorcijumu </w:t>
      </w:r>
    </w:p>
    <w:p w:rsidR="00BF1193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da će svi članovi konzorcijuma biti solidarno odgovorni za izvršenje Ugovora u skladu sa njegovim uslovima; 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>procenat učešća u konzorcijumu;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obaveze svakog člana konzorcijuma i </w:t>
      </w:r>
    </w:p>
    <w:p w:rsidR="00BF1193" w:rsidRDefault="00BF1193" w:rsidP="00E8401B">
      <w:pPr>
        <w:pStyle w:val="Defaul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ovlašćenje jednog člana koji će istupati u ime konzorcijuma. </w:t>
      </w: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</w:p>
    <w:p w:rsidR="00BF1193" w:rsidRDefault="00BF1193" w:rsidP="00BF119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/>
        </w:rPr>
      </w:pP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Vlasnička struktura u koncesionom društvu mora odgovarati procentu učešća članova u konzorcijumu utvđenom prilikom podnošenja ponude i ista se ne može mijenjati bez saglasnosti koncedenta.  Konzorcijum može odrediti koji će se član, odnosno članovi konzorcijuma bodovati za potrebe kriterijuma 9.3, dok </w:t>
      </w:r>
      <w:r>
        <w:rPr>
          <w:rFonts w:ascii="Arial" w:hAnsi="Arial" w:cs="Arial"/>
          <w:color w:val="auto"/>
          <w:sz w:val="22"/>
          <w:szCs w:val="22"/>
          <w:lang/>
        </w:rPr>
        <w:t xml:space="preserve">će se 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za potrebe bodovanja kriterijuma 9.4 i 9.5 bodovati prosjek </w:t>
      </w:r>
      <w:r>
        <w:rPr>
          <w:rFonts w:ascii="Arial" w:hAnsi="Arial" w:cs="Arial"/>
          <w:sz w:val="22"/>
          <w:szCs w:val="22"/>
          <w:lang w:val="sr-Latn-CS"/>
        </w:rPr>
        <w:t>prosječnog bruto prihoda u posljednje tri godine i prosječnog profita u posljednje tri godine svakog člana</w:t>
      </w:r>
      <w:r>
        <w:rPr>
          <w:rFonts w:ascii="Arial" w:hAnsi="Arial" w:cs="Arial"/>
          <w:color w:val="auto"/>
          <w:sz w:val="22"/>
          <w:szCs w:val="22"/>
          <w:lang w:val="sr-Latn-CS"/>
        </w:rPr>
        <w:t xml:space="preserve"> konzorcijuma. </w:t>
      </w:r>
    </w:p>
    <w:p w:rsidR="00BF1193" w:rsidRDefault="00BF1193" w:rsidP="00BF1193">
      <w:pPr>
        <w:pStyle w:val="ListParagraph"/>
        <w:spacing w:after="0"/>
        <w:ind w:left="0"/>
        <w:jc w:val="both"/>
        <w:rPr>
          <w:rFonts w:ascii="Arial" w:hAnsi="Arial" w:cs="Arial"/>
          <w:lang w:val="sr-Latn-CS"/>
        </w:rPr>
      </w:pPr>
    </w:p>
    <w:p w:rsidR="00BF1193" w:rsidRPr="0075610E" w:rsidRDefault="00BF1193" w:rsidP="00BF1193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23346C" w:rsidRPr="00C56963" w:rsidRDefault="0023346C" w:rsidP="0005633A">
      <w:pPr>
        <w:spacing w:after="0"/>
        <w:jc w:val="both"/>
        <w:rPr>
          <w:rFonts w:ascii="Arial" w:hAnsi="Arial" w:cs="Arial"/>
          <w:color w:val="FF0000"/>
          <w:lang w:val="sr-Latn-CS"/>
        </w:rPr>
      </w:pPr>
    </w:p>
    <w:p w:rsidR="00416413" w:rsidRPr="00BF1193" w:rsidRDefault="00416413" w:rsidP="00E8401B">
      <w:pPr>
        <w:pStyle w:val="Heading1"/>
        <w:numPr>
          <w:ilvl w:val="0"/>
          <w:numId w:val="13"/>
        </w:numPr>
        <w:spacing w:before="0" w:after="0"/>
        <w:jc w:val="both"/>
        <w:rPr>
          <w:rFonts w:ascii="Arial" w:eastAsiaTheme="minorHAnsi" w:hAnsi="Arial" w:cs="Arial"/>
          <w:sz w:val="22"/>
          <w:szCs w:val="22"/>
          <w:lang w:val="sr-Latn-CS"/>
        </w:rPr>
      </w:pPr>
      <w:r w:rsidRPr="00BF1193">
        <w:rPr>
          <w:rFonts w:ascii="Arial" w:eastAsiaTheme="minorHAnsi" w:hAnsi="Arial" w:cs="Arial"/>
          <w:sz w:val="22"/>
          <w:szCs w:val="22"/>
          <w:lang w:val="sr-Latn-CS"/>
        </w:rPr>
        <w:t>Dodjela ugovora o koncesiji stranom ponuđaču</w:t>
      </w:r>
    </w:p>
    <w:p w:rsidR="0023346C" w:rsidRPr="0075610E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416413" w:rsidRPr="0075610E" w:rsidRDefault="00416413" w:rsidP="0005633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t xml:space="preserve">. U slučaju dodjele Ugovora o koncesiji stranom ponuđaču, isti je dužan da shodno članu 51 Zakona o koncesijama u roku od 60 dana od dana zaključivanja ugovora o koncesiji, </w:t>
      </w:r>
      <w:r w:rsidRPr="0075610E">
        <w:rPr>
          <w:rFonts w:ascii="Arial" w:eastAsiaTheme="minorHAnsi" w:hAnsi="Arial" w:cs="Arial"/>
          <w:color w:val="auto"/>
          <w:sz w:val="22"/>
          <w:szCs w:val="22"/>
          <w:lang w:val="sr-Latn-CS"/>
        </w:rPr>
        <w:lastRenderedPageBreak/>
        <w:t>osnuje i registruje privredno društvo ili drugo pravno lice, sa sjedištem u Crnoj Gori, koje će obavljati koncesionu djelatnost. Ministarstvo ekonomije zadržava pravo</w:t>
      </w:r>
      <w:r w:rsidRPr="0075610E">
        <w:rPr>
          <w:rFonts w:ascii="Arial" w:hAnsi="Arial" w:cs="Arial"/>
          <w:color w:val="auto"/>
          <w:sz w:val="22"/>
          <w:szCs w:val="22"/>
          <w:lang w:val="sr-Latn-CS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  <w:r w:rsidRPr="0075610E">
        <w:rPr>
          <w:rFonts w:ascii="Arial" w:hAnsi="Arial" w:cs="Arial"/>
          <w:color w:val="auto"/>
          <w:sz w:val="22"/>
          <w:szCs w:val="22"/>
          <w:lang w:val="sr-Latn-CS" w:eastAsia="en-US"/>
        </w:rPr>
        <w:t xml:space="preserve"> </w:t>
      </w:r>
    </w:p>
    <w:p w:rsidR="0023346C" w:rsidRPr="0075610E" w:rsidRDefault="0023346C" w:rsidP="0005633A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  <w:lang w:val="sr-Latn-CS" w:eastAsia="en-US"/>
        </w:rPr>
      </w:pPr>
    </w:p>
    <w:p w:rsidR="0023346C" w:rsidRPr="0005633A" w:rsidRDefault="0023346C" w:rsidP="0005633A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Format ponude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kern w:val="20"/>
          <w:lang w:val="sr-Latn-CS" w:eastAsia="de-DE"/>
        </w:rPr>
        <w:t xml:space="preserve">Ponuda se dostavlja u zatvorenom omotu. Na omotu </w:t>
      </w:r>
      <w:r w:rsidRPr="0005633A">
        <w:rPr>
          <w:rFonts w:ascii="Arial" w:hAnsi="Arial" w:cs="Arial"/>
          <w:lang w:val="sr-Latn-CS"/>
        </w:rPr>
        <w:t>velikim štampanim slovima piše: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3346C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’’PONUDA ZA JAVNO NADM</w:t>
      </w:r>
      <w:r w:rsidR="00DA32D5">
        <w:rPr>
          <w:rFonts w:ascii="Arial" w:hAnsi="Arial" w:cs="Arial"/>
          <w:lang w:val="sr-Latn-CS" w:eastAsia="sl-SI"/>
        </w:rPr>
        <w:t>ETANJE ZA DODJELU UGOVORA O  KONCESIJI</w:t>
      </w:r>
      <w:r w:rsidR="00A51C33" w:rsidRPr="00E40806">
        <w:rPr>
          <w:rFonts w:ascii="Arial" w:hAnsi="Arial" w:cs="Arial"/>
          <w:lang w:val="sr-Latn-CS" w:eastAsia="sl-SI"/>
        </w:rPr>
        <w:t xml:space="preserve"> ZA </w:t>
      </w:r>
      <w:r w:rsidR="00E40806">
        <w:rPr>
          <w:rFonts w:ascii="Arial" w:hAnsi="Arial" w:cs="Arial"/>
          <w:lang w:val="sr-Latn-CS" w:eastAsia="sl-SI"/>
        </w:rPr>
        <w:t xml:space="preserve">DETALJNA GEOLOŠKA ISTRAŽIVANJA I </w:t>
      </w:r>
      <w:r w:rsidRPr="00E40806">
        <w:rPr>
          <w:rFonts w:ascii="Arial" w:hAnsi="Arial" w:cs="Arial"/>
          <w:lang w:val="sr-Latn-CS" w:eastAsia="sl-SI"/>
        </w:rPr>
        <w:t xml:space="preserve">EKSPLOATACIJU </w:t>
      </w:r>
      <w:r w:rsidR="00D02CD5">
        <w:rPr>
          <w:rFonts w:ascii="Arial" w:hAnsi="Arial" w:cs="Arial"/>
          <w:lang w:val="sr-Latn-CS" w:eastAsia="sl-SI"/>
        </w:rPr>
        <w:t>NEMETALIČNE</w:t>
      </w:r>
      <w:r w:rsidR="00DA32D5">
        <w:rPr>
          <w:rFonts w:ascii="Arial" w:hAnsi="Arial" w:cs="Arial"/>
          <w:lang w:val="sr-Latn-CS" w:eastAsia="sl-SI"/>
        </w:rPr>
        <w:t xml:space="preserve"> </w:t>
      </w:r>
      <w:r w:rsidR="00A51C33" w:rsidRPr="00E40806">
        <w:rPr>
          <w:rFonts w:ascii="Arial" w:hAnsi="Arial" w:cs="Arial"/>
          <w:lang w:val="sr-Latn-CS" w:eastAsia="sl-SI"/>
        </w:rPr>
        <w:t>MINERALN</w:t>
      </w:r>
      <w:r w:rsidR="00F94235" w:rsidRPr="00E40806">
        <w:rPr>
          <w:rFonts w:ascii="Arial" w:hAnsi="Arial" w:cs="Arial"/>
          <w:lang w:val="sr-Latn-CS" w:eastAsia="sl-SI"/>
        </w:rPr>
        <w:t>E SIROVINE</w:t>
      </w:r>
      <w:r w:rsidR="00A51C33" w:rsidRPr="00E40806">
        <w:rPr>
          <w:rFonts w:ascii="Arial" w:hAnsi="Arial" w:cs="Arial"/>
          <w:lang w:val="sr-Latn-CS" w:eastAsia="sl-SI"/>
        </w:rPr>
        <w:t xml:space="preserve"> </w:t>
      </w:r>
      <w:r w:rsidR="005F4DFA" w:rsidRPr="00E40806">
        <w:rPr>
          <w:rFonts w:ascii="Arial" w:hAnsi="Arial" w:cs="Arial"/>
          <w:lang w:val="sr-Latn-CS" w:eastAsia="sl-SI"/>
        </w:rPr>
        <w:t>TEHNIČKO-GRAĐEVINSKOG</w:t>
      </w:r>
      <w:r w:rsidRPr="00E40806">
        <w:rPr>
          <w:rFonts w:ascii="Arial" w:hAnsi="Arial" w:cs="Arial"/>
          <w:lang w:val="sr-Latn-CS" w:eastAsia="sl-SI"/>
        </w:rPr>
        <w:t xml:space="preserve"> </w:t>
      </w:r>
      <w:r w:rsidR="00700957" w:rsidRPr="00E40806">
        <w:rPr>
          <w:rFonts w:ascii="Arial" w:hAnsi="Arial" w:cs="Arial"/>
          <w:lang w:val="sr-Latn-CS" w:eastAsia="sl-SI"/>
        </w:rPr>
        <w:t>KAMENA</w:t>
      </w:r>
      <w:r w:rsidR="00D02CD5">
        <w:rPr>
          <w:rFonts w:ascii="Arial" w:hAnsi="Arial" w:cs="Arial"/>
          <w:lang w:val="sr-Latn-CS" w:eastAsia="sl-SI"/>
        </w:rPr>
        <w:t xml:space="preserve"> SA LOKALITETA</w:t>
      </w:r>
      <w:r w:rsidR="00DA32D5">
        <w:rPr>
          <w:rFonts w:ascii="Arial" w:hAnsi="Arial" w:cs="Arial"/>
          <w:lang w:val="sr-Latn-CS" w:eastAsia="sl-SI"/>
        </w:rPr>
        <w:t xml:space="preserve"> </w:t>
      </w:r>
      <w:r w:rsidR="00A51C33" w:rsidRPr="00E40806">
        <w:rPr>
          <w:rFonts w:ascii="Arial" w:hAnsi="Arial" w:cs="Arial"/>
          <w:lang w:val="sr-Latn-CS" w:eastAsia="sl-SI"/>
        </w:rPr>
        <w:t>„</w:t>
      </w:r>
      <w:r w:rsidR="00DA32D5">
        <w:rPr>
          <w:rFonts w:ascii="Arial" w:hAnsi="Arial" w:cs="Arial"/>
          <w:lang w:val="sr-Latn-CS" w:eastAsia="sl-SI"/>
        </w:rPr>
        <w:t>STUPNE</w:t>
      </w:r>
      <w:r w:rsidR="00A51C33" w:rsidRPr="00E40806">
        <w:rPr>
          <w:rFonts w:ascii="Arial" w:hAnsi="Arial" w:cs="Arial"/>
          <w:lang w:val="sr-Latn-CS" w:eastAsia="sl-SI"/>
        </w:rPr>
        <w:t xml:space="preserve">“, OPŠTINA </w:t>
      </w:r>
      <w:r w:rsidR="00DA32D5">
        <w:rPr>
          <w:rFonts w:ascii="Arial" w:hAnsi="Arial" w:cs="Arial"/>
          <w:lang w:val="sr-Latn-CS" w:eastAsia="sl-SI"/>
        </w:rPr>
        <w:t>KOTOR</w:t>
      </w:r>
      <w:r w:rsidRPr="00E40806">
        <w:rPr>
          <w:rFonts w:ascii="Arial" w:hAnsi="Arial" w:cs="Arial"/>
          <w:lang w:val="sr-Latn-CS" w:eastAsia="sl-SI"/>
        </w:rPr>
        <w:t>;</w:t>
      </w:r>
    </w:p>
    <w:p w:rsidR="009045C6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Naziv i adresa ponuđača</w:t>
      </w:r>
    </w:p>
    <w:p w:rsidR="009045C6" w:rsidRPr="00E40806" w:rsidRDefault="009045C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 xml:space="preserve">Adresa Ministarstva ekonomije </w:t>
      </w:r>
    </w:p>
    <w:p w:rsidR="002E2BD7" w:rsidRPr="00E40806" w:rsidRDefault="00E40806" w:rsidP="00E8401B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lang w:val="sr-Latn-CS" w:eastAsia="sl-SI"/>
        </w:rPr>
      </w:pPr>
      <w:r w:rsidRPr="00E40806">
        <w:rPr>
          <w:rFonts w:ascii="Arial" w:hAnsi="Arial" w:cs="Arial"/>
          <w:lang w:val="sr-Latn-CS" w:eastAsia="sl-SI"/>
        </w:rPr>
        <w:t>U</w:t>
      </w:r>
      <w:r w:rsidR="009045C6" w:rsidRPr="00E40806">
        <w:rPr>
          <w:rFonts w:ascii="Arial" w:hAnsi="Arial" w:cs="Arial"/>
          <w:lang w:val="sr-Latn-CS" w:eastAsia="sl-SI"/>
        </w:rPr>
        <w:t>pozorenje: “NE OTVARATI OSIM U PRISUSTVU TENDERSKE KOMISIJE”.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 w:eastAsia="sl-SI"/>
        </w:rPr>
      </w:pPr>
    </w:p>
    <w:p w:rsidR="002E2BD7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Omot ponude sadrži dvije odvojene koverte, i to koverta sa originalom ponude, na kojoj piše „ORIGINAL“ i koverta sa jednom kopijom ponude, na kojoj piše „KOPIJA“.</w:t>
      </w:r>
      <w:r w:rsidRPr="0005633A">
        <w:rPr>
          <w:rFonts w:ascii="Arial" w:hAnsi="Arial" w:cs="Arial"/>
          <w:kern w:val="20"/>
          <w:lang w:val="sr-Latn-CS" w:eastAsia="de-DE"/>
        </w:rPr>
        <w:t xml:space="preserve"> Obje koverte treba da sadrže po dvije posebne</w:t>
      </w:r>
      <w:r w:rsidR="00A23BBE">
        <w:rPr>
          <w:rFonts w:ascii="Arial" w:hAnsi="Arial" w:cs="Arial"/>
          <w:kern w:val="20"/>
          <w:lang w:val="sr-Latn-CS" w:eastAsia="de-DE"/>
        </w:rPr>
        <w:t xml:space="preserve">, </w:t>
      </w:r>
      <w:r w:rsidR="00A23BBE" w:rsidRPr="0075610E">
        <w:rPr>
          <w:rFonts w:ascii="Arial" w:hAnsi="Arial" w:cs="Arial"/>
          <w:kern w:val="20"/>
          <w:lang w:val="sr-Latn-CS" w:eastAsia="de-DE"/>
        </w:rPr>
        <w:t>propisno zapečaćene</w:t>
      </w:r>
      <w:r w:rsidRPr="0075610E">
        <w:rPr>
          <w:rFonts w:ascii="Arial" w:hAnsi="Arial" w:cs="Arial"/>
          <w:kern w:val="20"/>
          <w:lang w:val="sr-Latn-CS" w:eastAsia="de-DE"/>
        </w:rPr>
        <w:t xml:space="preserve"> </w:t>
      </w:r>
      <w:r w:rsidRPr="0005633A">
        <w:rPr>
          <w:rFonts w:ascii="Arial" w:hAnsi="Arial" w:cs="Arial"/>
          <w:kern w:val="20"/>
          <w:lang w:val="sr-Latn-CS" w:eastAsia="de-DE"/>
        </w:rPr>
        <w:t>koverte i to kovertu sa dokumentacijom za utvrđivanje podobnosti ponuđača – naziva ’’PODOBNOST PONUĐAČA’’ i kovertu sa ponudom – naziva ’’TEHNIČKA PONUDA’’. Sadržaj ponude čine</w:t>
      </w:r>
      <w:r w:rsidRPr="0005633A">
        <w:rPr>
          <w:rFonts w:ascii="Arial" w:hAnsi="Arial" w:cs="Arial"/>
          <w:lang w:val="sr-Latn-CS"/>
        </w:rPr>
        <w:t xml:space="preserve"> prijavni obrasci, koji su dati kao Prilog 1</w:t>
      </w:r>
      <w:r w:rsidR="00FE37D1">
        <w:rPr>
          <w:rFonts w:ascii="Arial" w:hAnsi="Arial" w:cs="Arial"/>
          <w:lang w:val="sr-Latn-CS"/>
        </w:rPr>
        <w:t xml:space="preserve">, </w:t>
      </w:r>
      <w:r w:rsidRPr="0005633A">
        <w:rPr>
          <w:rFonts w:ascii="Arial" w:hAnsi="Arial" w:cs="Arial"/>
          <w:lang w:val="sr-Latn-CS"/>
        </w:rPr>
        <w:t>Prilog 2</w:t>
      </w:r>
      <w:r w:rsidR="00FE37D1">
        <w:rPr>
          <w:rFonts w:ascii="Arial" w:hAnsi="Arial" w:cs="Arial"/>
          <w:lang w:val="sr-Latn-CS"/>
        </w:rPr>
        <w:t xml:space="preserve"> i Prilog 3</w:t>
      </w:r>
      <w:r w:rsidRPr="0005633A">
        <w:rPr>
          <w:rFonts w:ascii="Arial" w:hAnsi="Arial" w:cs="Arial"/>
          <w:lang w:val="sr-Latn-CS"/>
        </w:rPr>
        <w:t xml:space="preserve"> ovog Uputstva, sa dokumentacijom navedenom u dodacima obrazaca, ispunjeni u skladu sa ovim Uputstvom. Detaljan sadržaj ponude je objašnjen u poglavljima </w:t>
      </w:r>
      <w:r w:rsidR="00BF1193">
        <w:rPr>
          <w:rFonts w:ascii="Arial" w:hAnsi="Arial" w:cs="Arial"/>
          <w:lang w:val="sr-Latn-CS"/>
        </w:rPr>
        <w:t>8</w:t>
      </w:r>
      <w:r w:rsidR="002212C1" w:rsidRPr="0005633A">
        <w:rPr>
          <w:rFonts w:ascii="Arial" w:hAnsi="Arial" w:cs="Arial"/>
          <w:lang w:val="sr-Latn-CS"/>
        </w:rPr>
        <w:t>.1.</w:t>
      </w:r>
      <w:r w:rsidRPr="0005633A">
        <w:rPr>
          <w:rFonts w:ascii="Arial" w:hAnsi="Arial" w:cs="Arial"/>
          <w:lang w:val="sr-Latn-CS"/>
        </w:rPr>
        <w:t xml:space="preserve"> i </w:t>
      </w:r>
      <w:r w:rsidR="00BF1193">
        <w:rPr>
          <w:rFonts w:ascii="Arial" w:hAnsi="Arial" w:cs="Arial"/>
          <w:lang w:val="sr-Latn-CS"/>
        </w:rPr>
        <w:t>8</w:t>
      </w:r>
      <w:r w:rsidR="002212C1" w:rsidRPr="0005633A">
        <w:rPr>
          <w:rFonts w:ascii="Arial" w:hAnsi="Arial" w:cs="Arial"/>
          <w:lang w:val="sr-Latn-CS"/>
        </w:rPr>
        <w:t>.2</w:t>
      </w:r>
      <w:r w:rsidRPr="0005633A">
        <w:rPr>
          <w:rFonts w:ascii="Arial" w:hAnsi="Arial" w:cs="Arial"/>
          <w:lang w:val="sr-Latn-CS"/>
        </w:rPr>
        <w:t xml:space="preserve">. Uputstva. 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E2BD7" w:rsidRPr="0005633A" w:rsidRDefault="00124853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Ponuda se uvezuje na način da se ne mogu naknadno ubacivati, odstranjivati ili zamjeniti pojedinačni djelovi ponude.</w:t>
      </w:r>
      <w:r w:rsidR="00AF218D" w:rsidRPr="0005633A">
        <w:rPr>
          <w:rFonts w:ascii="Arial" w:hAnsi="Arial" w:cs="Arial"/>
          <w:lang w:val="sr-Latn-CS"/>
        </w:rPr>
        <w:t xml:space="preserve"> Bankarsku garanciju ponude treba upakovati u posebnu pvc- dvoslojnu foliju koja je uvezana sa drugim dokazima koji čine sastavni dio ponude.</w:t>
      </w:r>
    </w:p>
    <w:p w:rsidR="002E2BD7" w:rsidRPr="0005633A" w:rsidRDefault="009045C6" w:rsidP="0005633A">
      <w:pPr>
        <w:tabs>
          <w:tab w:val="left" w:pos="8910"/>
        </w:tabs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 xml:space="preserve">Organizacija ponude je prikazana na dijagramu. </w:t>
      </w:r>
    </w:p>
    <w:p w:rsidR="002E2BD7" w:rsidRPr="0005633A" w:rsidRDefault="009045C6" w:rsidP="0005633A">
      <w:pPr>
        <w:tabs>
          <w:tab w:val="left" w:pos="2700"/>
        </w:tabs>
        <w:spacing w:after="0"/>
        <w:jc w:val="both"/>
        <w:rPr>
          <w:rFonts w:ascii="Arial" w:hAnsi="Arial" w:cs="Arial"/>
          <w:b/>
          <w:bCs/>
          <w:lang w:val="sr-Latn-CS"/>
        </w:rPr>
      </w:pPr>
      <w:r w:rsidRPr="0005633A">
        <w:rPr>
          <w:rFonts w:ascii="Arial" w:hAnsi="Arial" w:cs="Arial"/>
          <w:b/>
          <w:bCs/>
          <w:noProof/>
        </w:rPr>
        <w:lastRenderedPageBreak/>
        <w:drawing>
          <wp:inline distT="0" distB="0" distL="0" distR="0">
            <wp:extent cx="5486400" cy="2743200"/>
            <wp:effectExtent l="19050" t="0" r="19050" b="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05633A">
        <w:rPr>
          <w:rFonts w:ascii="Arial" w:hAnsi="Arial" w:cs="Arial"/>
          <w:b/>
          <w:bCs/>
          <w:lang w:val="sr-Latn-CS"/>
        </w:rPr>
        <w:tab/>
      </w:r>
    </w:p>
    <w:p w:rsidR="009045C6" w:rsidRPr="0005633A" w:rsidRDefault="009045C6" w:rsidP="0005633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05633A">
        <w:rPr>
          <w:rFonts w:ascii="Arial" w:hAnsi="Arial" w:cs="Arial"/>
          <w:i w:val="0"/>
          <w:sz w:val="22"/>
          <w:szCs w:val="22"/>
          <w:lang w:val="sr-Latn-CS"/>
        </w:rPr>
        <w:t>Koverta Podobnost ponuđača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Koverta Podobnost ponuđača sadrži: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Pismo ponude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Popunjen Obrazac A – Podaci o ponuđaču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Dokazi o podobnosti iz tačke </w:t>
      </w:r>
      <w:r w:rsidR="00416413" w:rsidRPr="00FE37D1">
        <w:rPr>
          <w:rFonts w:ascii="Arial" w:hAnsi="Arial" w:cs="Arial"/>
          <w:lang w:val="sr-Latn-CS"/>
        </w:rPr>
        <w:t xml:space="preserve">5 </w:t>
      </w:r>
      <w:r w:rsidRPr="00FE37D1">
        <w:rPr>
          <w:rFonts w:ascii="Arial" w:hAnsi="Arial" w:cs="Arial"/>
          <w:lang w:val="sr-Latn-CS"/>
        </w:rPr>
        <w:t>ovog Uputstva i člana 23 Zakona o koncesijama: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Bankarska garancija ponude u skladu sa tačkom </w:t>
      </w:r>
      <w:r w:rsidR="00CF1B75" w:rsidRPr="00FE37D1">
        <w:rPr>
          <w:rFonts w:ascii="Arial" w:hAnsi="Arial" w:cs="Arial"/>
          <w:lang w:val="sr-Latn-CS"/>
        </w:rPr>
        <w:t xml:space="preserve">10 </w:t>
      </w:r>
      <w:r w:rsidRPr="00FE37D1">
        <w:rPr>
          <w:rFonts w:ascii="Arial" w:hAnsi="Arial" w:cs="Arial"/>
          <w:lang w:val="sr-Latn-CS"/>
        </w:rPr>
        <w:t>ovog Uputstva</w:t>
      </w:r>
    </w:p>
    <w:p w:rsidR="009045C6" w:rsidRPr="00FE37D1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Elektronska verzija ponude (CD/DVD) sa svim elementima ponude u PDF formatu</w:t>
      </w:r>
    </w:p>
    <w:p w:rsidR="009045C6" w:rsidRDefault="009045C6" w:rsidP="00E8401B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Ugovor o konzorcijumu i podatke za svakog člana konzorcijuma iz tačke b) i c), ukoliko je prim</w:t>
      </w:r>
      <w:r w:rsidR="00800E0E">
        <w:rPr>
          <w:rFonts w:ascii="Arial" w:hAnsi="Arial" w:cs="Arial"/>
          <w:lang w:val="sr-Latn-CS"/>
        </w:rPr>
        <w:t>j</w:t>
      </w:r>
      <w:r w:rsidRPr="00FE37D1">
        <w:rPr>
          <w:rFonts w:ascii="Arial" w:hAnsi="Arial" w:cs="Arial"/>
          <w:lang w:val="sr-Latn-CS"/>
        </w:rPr>
        <w:t>enjivo</w:t>
      </w:r>
    </w:p>
    <w:p w:rsidR="00FE37D1" w:rsidRPr="00FE37D1" w:rsidRDefault="00FE37D1" w:rsidP="00FE37D1">
      <w:pPr>
        <w:pStyle w:val="ListParagraph"/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2"/>
        <w:spacing w:before="0" w:after="0"/>
        <w:ind w:left="0" w:firstLine="0"/>
        <w:jc w:val="both"/>
        <w:rPr>
          <w:rFonts w:ascii="Arial" w:hAnsi="Arial" w:cs="Arial"/>
          <w:i w:val="0"/>
          <w:sz w:val="22"/>
          <w:szCs w:val="22"/>
          <w:lang w:val="sr-Latn-CS"/>
        </w:rPr>
      </w:pPr>
      <w:r w:rsidRPr="0005633A">
        <w:rPr>
          <w:rFonts w:ascii="Arial" w:hAnsi="Arial" w:cs="Arial"/>
          <w:i w:val="0"/>
          <w:sz w:val="22"/>
          <w:szCs w:val="22"/>
          <w:lang w:val="sr-Latn-CS"/>
        </w:rPr>
        <w:t>Koverta Tehnička ponuda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Koverta Tehnička ponuda sadrži: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Popunjen Obrazac</w:t>
      </w:r>
      <w:r w:rsidR="00700957" w:rsidRPr="00FE37D1">
        <w:rPr>
          <w:rFonts w:ascii="Arial" w:hAnsi="Arial" w:cs="Arial"/>
          <w:lang w:val="sr-Latn-CS"/>
        </w:rPr>
        <w:t xml:space="preserve"> B</w:t>
      </w:r>
      <w:r w:rsidRPr="00FE37D1">
        <w:rPr>
          <w:rFonts w:ascii="Arial" w:hAnsi="Arial" w:cs="Arial"/>
          <w:lang w:val="sr-Latn-CS"/>
        </w:rPr>
        <w:t xml:space="preserve"> – Tehnička ponuda</w:t>
      </w: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>Revidovane finansijske iskaze za poslednje tri go</w:t>
      </w:r>
      <w:r w:rsidR="00422CAD">
        <w:rPr>
          <w:rFonts w:ascii="Arial" w:hAnsi="Arial" w:cs="Arial"/>
          <w:lang w:val="sr-Latn-CS"/>
        </w:rPr>
        <w:t>dine, sa izvještajima ovlašćenih</w:t>
      </w:r>
      <w:r w:rsidRPr="00FE37D1">
        <w:rPr>
          <w:rFonts w:ascii="Arial" w:hAnsi="Arial" w:cs="Arial"/>
          <w:lang w:val="sr-Latn-CS"/>
        </w:rPr>
        <w:t xml:space="preserve"> revizora</w:t>
      </w:r>
      <w:r w:rsidR="00D34CCB">
        <w:rPr>
          <w:rFonts w:ascii="Arial" w:hAnsi="Arial" w:cs="Arial"/>
          <w:lang w:val="sr-Latn-CS"/>
        </w:rPr>
        <w:t>, u skladu sa zakonom</w:t>
      </w:r>
    </w:p>
    <w:p w:rsidR="009045C6" w:rsidRPr="00FE37D1" w:rsidRDefault="009045C6" w:rsidP="00E8401B">
      <w:pPr>
        <w:pStyle w:val="ListParagraph"/>
        <w:numPr>
          <w:ilvl w:val="0"/>
          <w:numId w:val="9"/>
        </w:numPr>
        <w:spacing w:after="0"/>
        <w:jc w:val="both"/>
        <w:rPr>
          <w:rFonts w:ascii="Arial" w:hAnsi="Arial" w:cs="Arial"/>
          <w:lang w:val="sr-Latn-CS"/>
        </w:rPr>
      </w:pPr>
      <w:r w:rsidRPr="00FE37D1">
        <w:rPr>
          <w:rFonts w:ascii="Arial" w:hAnsi="Arial" w:cs="Arial"/>
          <w:lang w:val="sr-Latn-CS"/>
        </w:rPr>
        <w:t xml:space="preserve">Dokaze o ispunjenosti kriterijuma iz tačke </w:t>
      </w:r>
      <w:r w:rsidR="0039197D" w:rsidRPr="00FE37D1">
        <w:rPr>
          <w:rFonts w:ascii="Arial" w:hAnsi="Arial" w:cs="Arial"/>
          <w:lang w:val="sr-Latn-CS"/>
        </w:rPr>
        <w:t>9.3 i 9.6</w:t>
      </w:r>
      <w:r w:rsidR="00CF1B75" w:rsidRPr="00FE37D1">
        <w:rPr>
          <w:rFonts w:ascii="Arial" w:hAnsi="Arial" w:cs="Arial"/>
          <w:lang w:val="sr-Latn-CS"/>
        </w:rPr>
        <w:t xml:space="preserve"> Uputstva</w:t>
      </w:r>
      <w:r w:rsidRPr="00FE37D1">
        <w:rPr>
          <w:rFonts w:ascii="Arial" w:hAnsi="Arial" w:cs="Arial"/>
          <w:lang w:val="sr-Latn-CS"/>
        </w:rPr>
        <w:t xml:space="preserve"> (ugovor o koncesiji; izvod iz popisne liste osnovnih sredstava, itd</w:t>
      </w:r>
      <w:r w:rsidR="003E69E6" w:rsidRPr="00FE37D1">
        <w:rPr>
          <w:rFonts w:ascii="Arial" w:hAnsi="Arial" w:cs="Arial"/>
          <w:lang w:val="sr-Latn-CS"/>
        </w:rPr>
        <w:t>.</w:t>
      </w:r>
      <w:r w:rsidRPr="00FE37D1">
        <w:rPr>
          <w:rFonts w:ascii="Arial" w:hAnsi="Arial" w:cs="Arial"/>
          <w:lang w:val="sr-Latn-CS"/>
        </w:rPr>
        <w:t>)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bookmarkStart w:id="0" w:name="_Toc390549915"/>
      <w:r w:rsidRPr="0005633A">
        <w:rPr>
          <w:rFonts w:ascii="Arial" w:hAnsi="Arial" w:cs="Arial"/>
          <w:sz w:val="22"/>
          <w:szCs w:val="22"/>
          <w:lang w:val="sr-Latn-CS"/>
        </w:rPr>
        <w:t>Kriterijumi za izbor najpovoljnije ponude</w:t>
      </w:r>
      <w:bookmarkEnd w:id="0"/>
      <w:r w:rsidRPr="0005633A">
        <w:rPr>
          <w:rFonts w:ascii="Arial" w:hAnsi="Arial" w:cs="Arial"/>
          <w:sz w:val="22"/>
          <w:szCs w:val="22"/>
          <w:lang w:val="sr-Latn-CS"/>
        </w:rPr>
        <w:t xml:space="preserve">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5F4DFA" w:rsidRPr="0005633A" w:rsidRDefault="005F4DFA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Kriterijumi na osnovu kojih se vrši vrednovanje ponuda su sljedeći:</w:t>
      </w:r>
    </w:p>
    <w:p w:rsidR="006B4408" w:rsidRPr="0005633A" w:rsidRDefault="006B4408" w:rsidP="0005633A">
      <w:pPr>
        <w:spacing w:after="0"/>
        <w:jc w:val="both"/>
        <w:rPr>
          <w:rFonts w:ascii="Arial" w:hAnsi="Arial" w:cs="Arial"/>
          <w:lang w:val="sr-Latn-CS"/>
        </w:rPr>
      </w:pPr>
      <w:bookmarkStart w:id="1" w:name="_Toc390549916"/>
      <w:bookmarkStart w:id="2" w:name="_Toc40226296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7249"/>
        <w:gridCol w:w="1425"/>
      </w:tblGrid>
      <w:tr w:rsidR="00DA32D5" w:rsidRPr="00714FCC" w:rsidTr="00766EE2">
        <w:trPr>
          <w:trHeight w:val="285"/>
        </w:trPr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bookmarkEnd w:id="1"/>
          <w:bookmarkEnd w:id="2"/>
          <w:p w:rsidR="00DA32D5" w:rsidRPr="00714FCC" w:rsidRDefault="00DA32D5" w:rsidP="00BF1193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B</w:t>
            </w:r>
            <w:r w:rsidR="00BF1193">
              <w:rPr>
                <w:rFonts w:ascii="Arial" w:hAnsi="Arial" w:cs="Arial"/>
                <w:b/>
                <w:lang w:val="sr-Latn-CS"/>
              </w:rPr>
              <w:t>r</w:t>
            </w:r>
            <w:r w:rsidRPr="00714FCC">
              <w:rPr>
                <w:rFonts w:ascii="Arial" w:hAnsi="Arial" w:cs="Arial"/>
                <w:b/>
                <w:lang w:val="sr-Latn-CS"/>
              </w:rPr>
              <w:t>.</w:t>
            </w:r>
          </w:p>
        </w:tc>
        <w:tc>
          <w:tcPr>
            <w:tcW w:w="7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K R I T E R I J U M I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Broj bodova</w:t>
            </w:r>
          </w:p>
        </w:tc>
      </w:tr>
      <w:tr w:rsidR="00DA32D5" w:rsidRPr="00714FCC" w:rsidTr="00766EE2">
        <w:tc>
          <w:tcPr>
            <w:tcW w:w="6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2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procentualni iznos za obračun koncesione naknade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A32D5" w:rsidRPr="00A23BBE" w:rsidRDefault="00717EFE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30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lastRenderedPageBreak/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24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obim godišnje rudarske proizvodnje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A23BBE" w:rsidRDefault="00717EFE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3</w:t>
            </w:r>
            <w:r w:rsidR="00DA32D5" w:rsidRPr="009D3A19">
              <w:rPr>
                <w:rFonts w:ascii="Arial" w:hAnsi="Arial" w:cs="Arial"/>
                <w:b/>
                <w:lang w:val="sr-Latn-CS"/>
              </w:rPr>
              <w:t>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Reference ponuđača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A23BBE" w:rsidRDefault="0053196C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color w:val="FF0000"/>
                <w:lang w:val="sr-Latn-CS"/>
              </w:rPr>
            </w:pPr>
            <w:r w:rsidRPr="009D3A19">
              <w:rPr>
                <w:rFonts w:ascii="Arial" w:hAnsi="Arial" w:cs="Arial"/>
                <w:b/>
                <w:lang w:val="sr-Latn-CS"/>
              </w:rPr>
              <w:t>2</w:t>
            </w:r>
            <w:r w:rsidR="00DA32D5" w:rsidRPr="009D3A19">
              <w:rPr>
                <w:rFonts w:ascii="Arial" w:hAnsi="Arial" w:cs="Arial"/>
                <w:b/>
                <w:lang w:val="sr-Latn-CS"/>
              </w:rPr>
              <w:t>0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bruto prihod u posljednje tri godine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49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profit u posljednje tri godine</w:t>
            </w: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DA32D5" w:rsidRPr="00714FCC" w:rsidTr="00766EE2">
        <w:tc>
          <w:tcPr>
            <w:tcW w:w="6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BF1193" w:rsidRDefault="00BF1193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Latn-CS"/>
              </w:rPr>
            </w:pPr>
            <w:r w:rsidRPr="00BF1193">
              <w:rPr>
                <w:rFonts w:ascii="Arial" w:hAnsi="Arial" w:cs="Arial"/>
                <w:sz w:val="20"/>
                <w:szCs w:val="20"/>
                <w:lang w:val="sr-Latn-CS"/>
              </w:rPr>
              <w:t>9.</w:t>
            </w:r>
            <w:r w:rsidR="00DA32D5" w:rsidRPr="00BF1193">
              <w:rPr>
                <w:rFonts w:ascii="Arial" w:hAnsi="Arial" w:cs="Arial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24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Kvalitet poslovnog plana i efekti na zapošljavanje i ekononomski razvoj</w:t>
            </w: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2D5" w:rsidRPr="00714FCC" w:rsidRDefault="00DA32D5" w:rsidP="0083121E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10</w:t>
            </w:r>
          </w:p>
        </w:tc>
      </w:tr>
    </w:tbl>
    <w:p w:rsidR="00FE37D1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CE3310" w:rsidRDefault="00FE37D1" w:rsidP="00FE37D1">
      <w:pPr>
        <w:pStyle w:val="Heading2"/>
        <w:suppressAutoHyphens/>
        <w:spacing w:before="0" w:after="0"/>
        <w:ind w:left="0" w:firstLine="0"/>
        <w:jc w:val="both"/>
        <w:rPr>
          <w:rFonts w:ascii="Arial" w:hAnsi="Arial" w:cs="Arial"/>
          <w:sz w:val="22"/>
          <w:szCs w:val="22"/>
        </w:rPr>
      </w:pPr>
      <w:proofErr w:type="spellStart"/>
      <w:r w:rsidRPr="00CE3310">
        <w:rPr>
          <w:rFonts w:ascii="Arial" w:hAnsi="Arial" w:cs="Arial"/>
          <w:sz w:val="22"/>
          <w:szCs w:val="22"/>
        </w:rPr>
        <w:t>Ponuđeni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procentualni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iznos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CE3310">
        <w:rPr>
          <w:rFonts w:ascii="Arial" w:hAnsi="Arial" w:cs="Arial"/>
          <w:sz w:val="22"/>
          <w:szCs w:val="22"/>
        </w:rPr>
        <w:t>obračun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koncesione</w:t>
      </w:r>
      <w:proofErr w:type="spellEnd"/>
      <w:r w:rsidRPr="00CE331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E3310">
        <w:rPr>
          <w:rFonts w:ascii="Arial" w:hAnsi="Arial" w:cs="Arial"/>
          <w:sz w:val="22"/>
          <w:szCs w:val="22"/>
        </w:rPr>
        <w:t>naknade</w:t>
      </w:r>
      <w:proofErr w:type="spellEnd"/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0765F5" w:rsidP="00FE37D1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Tačkom 9.1</w:t>
      </w:r>
      <w:r w:rsidR="00FE37D1" w:rsidRPr="00714FCC">
        <w:rPr>
          <w:rFonts w:ascii="Arial" w:hAnsi="Arial" w:cs="Arial"/>
          <w:lang w:val="sr-Latn-CS"/>
        </w:rPr>
        <w:t xml:space="preserve"> Koncesionog akta – Pripadnost grupi leži</w:t>
      </w:r>
      <w:r w:rsidR="00DA32D5">
        <w:rPr>
          <w:rFonts w:ascii="Arial" w:hAnsi="Arial" w:cs="Arial"/>
          <w:lang w:val="sr-Latn-CS"/>
        </w:rPr>
        <w:t>šta, je definisano da se istražno-eksploatacioni prostor tehničko-građevinskog kamena „Stupne“</w:t>
      </w:r>
      <w:r w:rsidR="00FE37D1" w:rsidRPr="00714FCC">
        <w:rPr>
          <w:rFonts w:ascii="Arial" w:hAnsi="Arial" w:cs="Arial"/>
          <w:lang w:val="sr-Latn-CS"/>
        </w:rPr>
        <w:t>, na osnovu postojećih karakteristika i očekivanih uslova za eksploataciju, svrstava u treću grupu geogenih ležišta (G</w:t>
      </w:r>
      <w:r w:rsidR="00FE37D1" w:rsidRPr="00714FCC">
        <w:rPr>
          <w:rFonts w:ascii="Arial" w:hAnsi="Arial" w:cs="Arial"/>
          <w:vertAlign w:val="subscript"/>
          <w:lang w:val="sr-Latn-CS"/>
        </w:rPr>
        <w:t>3</w:t>
      </w:r>
      <w:r w:rsidR="00FE37D1" w:rsidRPr="00714FCC">
        <w:rPr>
          <w:rFonts w:ascii="Arial" w:hAnsi="Arial" w:cs="Arial"/>
          <w:lang w:val="sr-Latn-CS"/>
        </w:rPr>
        <w:t>).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 xml:space="preserve">Po tom osnovu, shodno Uredbi o kriterijumima i načinu obračuna iznosa minimalne koncesione naknade za ustupanje prava na istraživanje i eksploataciju mineralnih sirovina („Sl. list CG“, br. 37/11), procentni iznos za obračun minimalne - početne koncesione naknade (čl. 15 Uredbe) iznosi </w:t>
      </w:r>
      <w:r w:rsidRPr="00714FCC">
        <w:rPr>
          <w:rFonts w:ascii="Arial" w:hAnsi="Arial" w:cs="Arial"/>
          <w:b/>
          <w:lang w:val="sr-Latn-CS"/>
        </w:rPr>
        <w:t>7 %</w:t>
      </w:r>
      <w:r w:rsidRPr="00714FCC">
        <w:rPr>
          <w:rFonts w:ascii="Arial" w:hAnsi="Arial" w:cs="Arial"/>
          <w:lang w:val="sr-Latn-CS"/>
        </w:rPr>
        <w:t xml:space="preserve"> od tržišne vrijednosti bilansnih ili eksploatacionih rezervi arhitektonsko-građevinskog (ukrasnog) kamena, odnosno, ukupnog tržišnog proizvoda, za koncesio</w:t>
      </w:r>
      <w:r w:rsidR="00DA32D5">
        <w:rPr>
          <w:rFonts w:ascii="Arial" w:hAnsi="Arial" w:cs="Arial"/>
          <w:lang w:val="sr-Latn-CS"/>
        </w:rPr>
        <w:t>ni period za eksploataciju od 28</w:t>
      </w:r>
      <w:r w:rsidRPr="00714FCC">
        <w:rPr>
          <w:rFonts w:ascii="Arial" w:hAnsi="Arial" w:cs="Arial"/>
          <w:lang w:val="sr-Latn-CS"/>
        </w:rPr>
        <w:t xml:space="preserve"> godina.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Ponuđači mogu ponuditi procentni iznos tržišne vrijednosti bilansnih ili eksploatacionih rezervi tehničko-građevinskog  kamena koje je jednak ili veći od 7 %.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Ovaj kriterijum se izračunava na sljedeći način: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FE37D1" w:rsidRPr="009D3A19" w:rsidRDefault="00FE37D1" w:rsidP="00FE37D1">
      <w:pPr>
        <w:spacing w:after="0"/>
        <w:jc w:val="both"/>
        <w:rPr>
          <w:rFonts w:ascii="Arial" w:hAnsi="Arial" w:cs="Arial"/>
          <w:b/>
          <w:lang w:val="sr-Latn-CS"/>
        </w:rPr>
      </w:pPr>
      <w:r w:rsidRPr="00714FCC">
        <w:rPr>
          <w:rFonts w:ascii="Arial" w:hAnsi="Arial" w:cs="Arial"/>
          <w:b/>
          <w:lang w:val="sr-Latn-CS"/>
        </w:rPr>
        <w:t xml:space="preserve">Kriterijum: P % / MP % x </w:t>
      </w:r>
      <w:r w:rsidR="00717EFE" w:rsidRPr="009D3A19">
        <w:rPr>
          <w:rFonts w:ascii="Arial" w:hAnsi="Arial" w:cs="Arial"/>
          <w:b/>
          <w:lang w:val="sr-Latn-CS"/>
        </w:rPr>
        <w:t>3</w:t>
      </w:r>
      <w:r w:rsidRPr="009D3A19">
        <w:rPr>
          <w:rFonts w:ascii="Arial" w:hAnsi="Arial" w:cs="Arial"/>
          <w:b/>
          <w:lang w:val="sr-Latn-CS"/>
        </w:rPr>
        <w:t>0,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gdje: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P % - označava % ponuđača</w:t>
      </w:r>
    </w:p>
    <w:p w:rsidR="00FE37D1" w:rsidRPr="00714FCC" w:rsidRDefault="00FE37D1" w:rsidP="00FE37D1">
      <w:pPr>
        <w:spacing w:after="0"/>
        <w:jc w:val="both"/>
        <w:rPr>
          <w:rFonts w:ascii="Arial" w:hAnsi="Arial" w:cs="Arial"/>
          <w:lang w:val="sr-Latn-CS"/>
        </w:rPr>
      </w:pPr>
      <w:r w:rsidRPr="00714FCC">
        <w:rPr>
          <w:rFonts w:ascii="Arial" w:hAnsi="Arial" w:cs="Arial"/>
          <w:lang w:val="sr-Latn-CS"/>
        </w:rPr>
        <w:t>MP % - označava maskimalno ponuđeni % na tenderu</w:t>
      </w:r>
    </w:p>
    <w:p w:rsidR="00FE37D1" w:rsidRPr="00714FCC" w:rsidRDefault="00717EFE" w:rsidP="00FE37D1">
      <w:pPr>
        <w:spacing w:after="0"/>
        <w:jc w:val="both"/>
        <w:rPr>
          <w:rFonts w:ascii="Arial" w:hAnsi="Arial" w:cs="Arial"/>
          <w:lang w:val="sr-Latn-CS"/>
        </w:rPr>
      </w:pPr>
      <w:r w:rsidRPr="009D3A19">
        <w:rPr>
          <w:rFonts w:ascii="Arial" w:hAnsi="Arial" w:cs="Arial"/>
          <w:b/>
          <w:lang w:val="sr-Latn-CS"/>
        </w:rPr>
        <w:t>3</w:t>
      </w:r>
      <w:r w:rsidR="00FE37D1" w:rsidRPr="009D3A19">
        <w:rPr>
          <w:rFonts w:ascii="Arial" w:hAnsi="Arial" w:cs="Arial"/>
          <w:b/>
          <w:lang w:val="sr-Latn-CS"/>
        </w:rPr>
        <w:t>0</w:t>
      </w:r>
      <w:r w:rsidR="00FE37D1" w:rsidRPr="009D3A19">
        <w:rPr>
          <w:rFonts w:ascii="Arial" w:hAnsi="Arial" w:cs="Arial"/>
          <w:lang w:val="sr-Latn-CS"/>
        </w:rPr>
        <w:t xml:space="preserve"> – </w:t>
      </w:r>
      <w:r w:rsidR="00FE37D1" w:rsidRPr="00714FCC">
        <w:rPr>
          <w:rFonts w:ascii="Arial" w:hAnsi="Arial" w:cs="Arial"/>
          <w:lang w:val="sr-Latn-CS"/>
        </w:rPr>
        <w:t>broj bodova za ovaj kriterijum</w:t>
      </w: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3" w:name="_Toc390549917"/>
      <w:bookmarkStart w:id="4" w:name="_Toc402262963"/>
      <w:proofErr w:type="spellStart"/>
      <w:r w:rsidRPr="00DA32D5">
        <w:rPr>
          <w:rFonts w:ascii="Arial" w:hAnsi="Arial" w:cs="Arial"/>
          <w:sz w:val="22"/>
          <w:szCs w:val="22"/>
        </w:rPr>
        <w:t>Ponuđeni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obim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godišnje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rudarske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proizvodnje</w:t>
      </w:r>
      <w:bookmarkEnd w:id="3"/>
      <w:bookmarkEnd w:id="4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</w:rPr>
      </w:pPr>
      <w:r w:rsidRPr="00DA32D5">
        <w:rPr>
          <w:rFonts w:ascii="Arial" w:hAnsi="Arial" w:cs="Arial"/>
          <w:b/>
          <w:bCs/>
          <w:lang w:val="sr-Latn-CS"/>
        </w:rPr>
        <w:t>Tačkom 9.1.1. Koncesionog akta - R</w:t>
      </w:r>
      <w:r w:rsidRPr="00DA32D5">
        <w:rPr>
          <w:rFonts w:ascii="Arial" w:hAnsi="Arial" w:cs="Arial"/>
          <w:b/>
          <w:lang w:val="sv-SE"/>
        </w:rPr>
        <w:t>ezerve mineralne sirovine</w:t>
      </w:r>
      <w:r w:rsidRPr="00DA32D5">
        <w:rPr>
          <w:rFonts w:ascii="Arial" w:hAnsi="Arial" w:cs="Arial"/>
          <w:lang w:val="sv-SE"/>
        </w:rPr>
        <w:t xml:space="preserve">, je </w:t>
      </w:r>
      <w:proofErr w:type="spellStart"/>
      <w:r w:rsidRPr="00DA32D5">
        <w:rPr>
          <w:rFonts w:ascii="Arial" w:hAnsi="Arial" w:cs="Arial"/>
        </w:rPr>
        <w:t>definisano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da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potencijalne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rezerve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lokaliteta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Pr="00DA32D5">
        <w:rPr>
          <w:rFonts w:ascii="Arial" w:hAnsi="Arial" w:cs="Arial"/>
        </w:rPr>
        <w:t xml:space="preserve"> „</w:t>
      </w:r>
      <w:proofErr w:type="spellStart"/>
      <w:r w:rsidRPr="00DA32D5">
        <w:rPr>
          <w:rFonts w:ascii="Arial" w:hAnsi="Arial" w:cs="Arial"/>
        </w:rPr>
        <w:t>Stupne</w:t>
      </w:r>
      <w:proofErr w:type="spellEnd"/>
      <w:r w:rsidRPr="00DA32D5">
        <w:rPr>
          <w:rFonts w:ascii="Arial" w:hAnsi="Arial" w:cs="Arial"/>
        </w:rPr>
        <w:t xml:space="preserve">“ </w:t>
      </w:r>
      <w:proofErr w:type="spellStart"/>
      <w:r w:rsidRPr="00DA32D5">
        <w:rPr>
          <w:rFonts w:ascii="Arial" w:hAnsi="Arial" w:cs="Arial"/>
        </w:rPr>
        <w:t>iznose</w:t>
      </w:r>
      <w:proofErr w:type="spellEnd"/>
      <w:r w:rsidRPr="00DA32D5">
        <w:rPr>
          <w:rFonts w:ascii="Arial" w:hAnsi="Arial" w:cs="Arial"/>
        </w:rPr>
        <w:t xml:space="preserve"> 1.000.000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r w:rsidRPr="00DA32D5">
        <w:rPr>
          <w:rFonts w:ascii="Arial" w:hAnsi="Arial" w:cs="Arial"/>
        </w:rPr>
        <w:t>Prema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minimalnom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kapacitetu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proofErr w:type="gramStart"/>
      <w:r w:rsidRPr="00DA32D5">
        <w:rPr>
          <w:rFonts w:ascii="Arial" w:hAnsi="Arial" w:cs="Arial"/>
        </w:rPr>
        <w:t>od</w:t>
      </w:r>
      <w:proofErr w:type="spellEnd"/>
      <w:proofErr w:type="gramEnd"/>
      <w:r w:rsidRPr="00DA32D5">
        <w:rPr>
          <w:rFonts w:ascii="Arial" w:hAnsi="Arial" w:cs="Arial"/>
        </w:rPr>
        <w:t xml:space="preserve"> 30.000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Pr="00DA32D5">
        <w:rPr>
          <w:rFonts w:ascii="Arial" w:hAnsi="Arial" w:cs="Arial"/>
        </w:rPr>
        <w:t xml:space="preserve">, za period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28 </w:t>
      </w:r>
      <w:proofErr w:type="spellStart"/>
      <w:r w:rsidRPr="00DA32D5">
        <w:rPr>
          <w:rFonts w:ascii="Arial" w:hAnsi="Arial" w:cs="Arial"/>
        </w:rPr>
        <w:t>godine</w:t>
      </w:r>
      <w:proofErr w:type="spellEnd"/>
      <w:r w:rsidRPr="00DA32D5">
        <w:rPr>
          <w:rFonts w:ascii="Arial" w:hAnsi="Arial" w:cs="Arial"/>
        </w:rPr>
        <w:t xml:space="preserve"> (period </w:t>
      </w:r>
      <w:proofErr w:type="spellStart"/>
      <w:r w:rsidRPr="00DA32D5">
        <w:rPr>
          <w:rFonts w:ascii="Arial" w:hAnsi="Arial" w:cs="Arial"/>
        </w:rPr>
        <w:t>koncesije</w:t>
      </w:r>
      <w:proofErr w:type="spellEnd"/>
      <w:r w:rsidRPr="00DA32D5">
        <w:rPr>
          <w:rFonts w:ascii="Arial" w:hAnsi="Arial" w:cs="Arial"/>
        </w:rPr>
        <w:t xml:space="preserve"> za </w:t>
      </w:r>
      <w:proofErr w:type="spellStart"/>
      <w:r w:rsidRPr="00DA32D5">
        <w:rPr>
          <w:rFonts w:ascii="Arial" w:hAnsi="Arial" w:cs="Arial"/>
        </w:rPr>
        <w:t>eksploataciju</w:t>
      </w:r>
      <w:proofErr w:type="spellEnd"/>
      <w:r w:rsidRPr="00DA32D5">
        <w:rPr>
          <w:rFonts w:ascii="Arial" w:hAnsi="Arial" w:cs="Arial"/>
        </w:rPr>
        <w:t xml:space="preserve">) </w:t>
      </w:r>
      <w:proofErr w:type="spellStart"/>
      <w:r w:rsidRPr="00DA32D5">
        <w:rPr>
          <w:rFonts w:ascii="Arial" w:hAnsi="Arial" w:cs="Arial"/>
        </w:rPr>
        <w:t>otkopalo</w:t>
      </w:r>
      <w:proofErr w:type="spellEnd"/>
      <w:r w:rsidRPr="00DA32D5">
        <w:rPr>
          <w:rFonts w:ascii="Arial" w:hAnsi="Arial" w:cs="Arial"/>
        </w:rPr>
        <w:t xml:space="preserve"> bi se 840.000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tehničko-građevinskog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kamena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30.000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  <w:proofErr w:type="spellStart"/>
      <w:proofErr w:type="gramStart"/>
      <w:r w:rsidRPr="00DA32D5">
        <w:rPr>
          <w:rFonts w:ascii="Arial" w:hAnsi="Arial" w:cs="Arial"/>
        </w:rPr>
        <w:t>na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nivou</w:t>
      </w:r>
      <w:proofErr w:type="spellEnd"/>
      <w:r w:rsidRPr="00DA32D5">
        <w:rPr>
          <w:rFonts w:ascii="Arial" w:hAnsi="Arial" w:cs="Arial"/>
        </w:rPr>
        <w:t xml:space="preserve"> u </w:t>
      </w:r>
      <w:proofErr w:type="spellStart"/>
      <w:r w:rsidRPr="00DA32D5">
        <w:rPr>
          <w:rFonts w:ascii="Arial" w:hAnsi="Arial" w:cs="Arial"/>
        </w:rPr>
        <w:t>procesu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dalje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obrade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sirovine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dobilo</w:t>
      </w:r>
      <w:proofErr w:type="spellEnd"/>
      <w:r w:rsidRPr="00DA32D5">
        <w:rPr>
          <w:rFonts w:ascii="Arial" w:hAnsi="Arial" w:cs="Arial"/>
        </w:rPr>
        <w:t xml:space="preserve"> bi se 45.000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agregata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različitih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frakcija</w:t>
      </w:r>
      <w:proofErr w:type="spellEnd"/>
      <w:r w:rsidRPr="00DA32D5">
        <w:rPr>
          <w:rFonts w:ascii="Arial" w:hAnsi="Arial" w:cs="Arial"/>
        </w:rPr>
        <w:t xml:space="preserve">, </w:t>
      </w:r>
      <w:proofErr w:type="spellStart"/>
      <w:r w:rsidRPr="00DA32D5">
        <w:rPr>
          <w:rFonts w:ascii="Arial" w:hAnsi="Arial" w:cs="Arial"/>
        </w:rPr>
        <w:t>što</w:t>
      </w:r>
      <w:proofErr w:type="spellEnd"/>
      <w:r w:rsidRPr="00DA32D5">
        <w:rPr>
          <w:rFonts w:ascii="Arial" w:hAnsi="Arial" w:cs="Arial"/>
        </w:rPr>
        <w:t xml:space="preserve"> bi za period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28 </w:t>
      </w:r>
      <w:proofErr w:type="spellStart"/>
      <w:r w:rsidRPr="00DA32D5">
        <w:rPr>
          <w:rFonts w:ascii="Arial" w:hAnsi="Arial" w:cs="Arial"/>
        </w:rPr>
        <w:t>godine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iznosilo</w:t>
      </w:r>
      <w:proofErr w:type="spellEnd"/>
      <w:r w:rsidRPr="00DA32D5">
        <w:rPr>
          <w:rFonts w:ascii="Arial" w:hAnsi="Arial" w:cs="Arial"/>
        </w:rPr>
        <w:t xml:space="preserve"> 1</w:t>
      </w:r>
      <w:r w:rsidR="00CE3310">
        <w:rPr>
          <w:rFonts w:ascii="Arial" w:hAnsi="Arial" w:cs="Arial"/>
        </w:rPr>
        <w:t>.</w:t>
      </w:r>
      <w:r w:rsidRPr="00DA32D5">
        <w:rPr>
          <w:rFonts w:ascii="Arial" w:hAnsi="Arial" w:cs="Arial"/>
        </w:rPr>
        <w:t>260.000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tržišnog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proizvoda</w:t>
      </w:r>
      <w:proofErr w:type="spellEnd"/>
      <w:r w:rsidRPr="00DA32D5">
        <w:rPr>
          <w:rFonts w:ascii="Arial" w:hAnsi="Arial" w:cs="Arial"/>
        </w:rPr>
        <w:t>.</w:t>
      </w: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  <w:lang w:val="sv-SE"/>
        </w:rPr>
      </w:pP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A32D5">
        <w:rPr>
          <w:rFonts w:ascii="Arial" w:hAnsi="Arial" w:cs="Arial"/>
        </w:rPr>
        <w:t>Ponuđači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mogu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ponuditi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obim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godišnje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rudarske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proizvodnje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koji</w:t>
      </w:r>
      <w:proofErr w:type="spellEnd"/>
      <w:r w:rsidRPr="00DA32D5">
        <w:rPr>
          <w:rFonts w:ascii="Arial" w:hAnsi="Arial" w:cs="Arial"/>
        </w:rPr>
        <w:t xml:space="preserve"> je </w:t>
      </w:r>
      <w:proofErr w:type="spellStart"/>
      <w:r w:rsidRPr="00DA32D5">
        <w:rPr>
          <w:rFonts w:ascii="Arial" w:hAnsi="Arial" w:cs="Arial"/>
        </w:rPr>
        <w:t>jednak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proofErr w:type="gramStart"/>
      <w:r w:rsidRPr="00DA32D5">
        <w:rPr>
          <w:rFonts w:ascii="Arial" w:hAnsi="Arial" w:cs="Arial"/>
        </w:rPr>
        <w:t>ili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veći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od</w:t>
      </w:r>
      <w:proofErr w:type="spellEnd"/>
      <w:r w:rsidRPr="00DA32D5">
        <w:rPr>
          <w:rFonts w:ascii="Arial" w:hAnsi="Arial" w:cs="Arial"/>
        </w:rPr>
        <w:t xml:space="preserve"> 30.000 m</w:t>
      </w:r>
      <w:r w:rsidRPr="00DA32D5">
        <w:rPr>
          <w:rFonts w:ascii="Arial" w:hAnsi="Arial" w:cs="Arial"/>
          <w:vertAlign w:val="superscript"/>
        </w:rPr>
        <w:t>3</w:t>
      </w:r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č.s.m</w:t>
      </w:r>
      <w:proofErr w:type="spellEnd"/>
      <w:r w:rsidRPr="00DA32D5">
        <w:rPr>
          <w:rFonts w:ascii="Arial" w:hAnsi="Arial" w:cs="Arial"/>
        </w:rPr>
        <w:t xml:space="preserve">. </w:t>
      </w: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</w:p>
    <w:p w:rsidR="00DA32D5" w:rsidRPr="00DA32D5" w:rsidRDefault="00DA32D5" w:rsidP="00DA32D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DA32D5">
        <w:rPr>
          <w:rFonts w:ascii="Arial" w:hAnsi="Arial" w:cs="Arial"/>
        </w:rPr>
        <w:lastRenderedPageBreak/>
        <w:t>Ovaj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kriterijum</w:t>
      </w:r>
      <w:proofErr w:type="spellEnd"/>
      <w:r w:rsidRPr="00DA32D5">
        <w:rPr>
          <w:rFonts w:ascii="Arial" w:hAnsi="Arial" w:cs="Arial"/>
        </w:rPr>
        <w:t xml:space="preserve"> se </w:t>
      </w:r>
      <w:proofErr w:type="spellStart"/>
      <w:r w:rsidRPr="00DA32D5">
        <w:rPr>
          <w:rFonts w:ascii="Arial" w:hAnsi="Arial" w:cs="Arial"/>
        </w:rPr>
        <w:t>izračunava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proofErr w:type="gramStart"/>
      <w:r w:rsidRPr="00DA32D5">
        <w:rPr>
          <w:rFonts w:ascii="Arial" w:hAnsi="Arial" w:cs="Arial"/>
        </w:rPr>
        <w:t>na</w:t>
      </w:r>
      <w:proofErr w:type="spellEnd"/>
      <w:proofErr w:type="gram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sljedeći</w:t>
      </w:r>
      <w:proofErr w:type="spellEnd"/>
      <w:r w:rsidRPr="00DA32D5">
        <w:rPr>
          <w:rFonts w:ascii="Arial" w:hAnsi="Arial" w:cs="Arial"/>
        </w:rPr>
        <w:t xml:space="preserve"> </w:t>
      </w:r>
      <w:proofErr w:type="spellStart"/>
      <w:r w:rsidRPr="00DA32D5">
        <w:rPr>
          <w:rFonts w:ascii="Arial" w:hAnsi="Arial" w:cs="Arial"/>
        </w:rPr>
        <w:t>način</w:t>
      </w:r>
      <w:proofErr w:type="spellEnd"/>
      <w:r w:rsidRPr="00DA32D5">
        <w:rPr>
          <w:rFonts w:ascii="Arial" w:hAnsi="Arial" w:cs="Arial"/>
        </w:rPr>
        <w:t>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bookmarkStart w:id="5" w:name="_Toc390549918"/>
    </w:p>
    <w:p w:rsidR="00DA32D5" w:rsidRPr="009D3A19" w:rsidRDefault="0053196C" w:rsidP="00DA32D5">
      <w:pPr>
        <w:spacing w:after="0"/>
        <w:jc w:val="both"/>
        <w:rPr>
          <w:rFonts w:ascii="Arial" w:hAnsi="Arial" w:cs="Arial"/>
          <w:b/>
          <w:bCs/>
          <w:lang w:val="sr-Latn-CS"/>
        </w:rPr>
      </w:pPr>
      <w:r>
        <w:rPr>
          <w:rFonts w:ascii="Arial" w:hAnsi="Arial" w:cs="Arial"/>
          <w:b/>
          <w:bCs/>
          <w:lang w:val="sr-Latn-CS"/>
        </w:rPr>
        <w:t xml:space="preserve">Kriterijum: PGP/MPGP x </w:t>
      </w:r>
      <w:r w:rsidRPr="009D3A19">
        <w:rPr>
          <w:rFonts w:ascii="Arial" w:hAnsi="Arial" w:cs="Arial"/>
          <w:b/>
          <w:bCs/>
          <w:lang w:val="sr-Latn-CS"/>
        </w:rPr>
        <w:t>3</w:t>
      </w:r>
      <w:r w:rsidR="00DA32D5" w:rsidRPr="009D3A19">
        <w:rPr>
          <w:rFonts w:ascii="Arial" w:hAnsi="Arial" w:cs="Arial"/>
          <w:b/>
          <w:bCs/>
          <w:lang w:val="sr-Latn-CS"/>
        </w:rPr>
        <w:t>0,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bCs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PGP - označava ponuđenu godišnju proizvodnju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DA32D5">
        <w:rPr>
          <w:rFonts w:ascii="Arial" w:hAnsi="Arial" w:cs="Arial"/>
          <w:bCs/>
          <w:lang w:val="sr-Latn-CS"/>
        </w:rPr>
        <w:t>MPGP - označava maskimalno ponuđenu  godišnju proizvodnju ponuđenu  na tenderu</w:t>
      </w:r>
    </w:p>
    <w:p w:rsidR="00DA32D5" w:rsidRPr="00DA32D5" w:rsidRDefault="0053196C" w:rsidP="00DA32D5">
      <w:pPr>
        <w:spacing w:after="0"/>
        <w:jc w:val="both"/>
        <w:rPr>
          <w:rFonts w:ascii="Arial" w:hAnsi="Arial" w:cs="Arial"/>
          <w:bCs/>
          <w:lang w:val="sr-Latn-CS"/>
        </w:rPr>
      </w:pPr>
      <w:r w:rsidRPr="009D3A19">
        <w:rPr>
          <w:rFonts w:ascii="Arial" w:hAnsi="Arial" w:cs="Arial"/>
          <w:b/>
          <w:bCs/>
          <w:lang w:val="sr-Latn-CS"/>
        </w:rPr>
        <w:t>3</w:t>
      </w:r>
      <w:r w:rsidR="00DA32D5" w:rsidRPr="009D3A19">
        <w:rPr>
          <w:rFonts w:ascii="Arial" w:hAnsi="Arial" w:cs="Arial"/>
          <w:b/>
          <w:bCs/>
          <w:lang w:val="sr-Latn-CS"/>
        </w:rPr>
        <w:t xml:space="preserve">0 </w:t>
      </w:r>
      <w:r w:rsidR="00DA32D5" w:rsidRPr="00DA32D5">
        <w:rPr>
          <w:rFonts w:ascii="Arial" w:hAnsi="Arial" w:cs="Arial"/>
          <w:bCs/>
          <w:lang w:val="sr-Latn-CS"/>
        </w:rPr>
        <w:t>– broj bodova za ovaj kriterijum</w:t>
      </w:r>
    </w:p>
    <w:bookmarkEnd w:id="5"/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6" w:name="_Toc436124904"/>
      <w:r w:rsidRPr="00DA32D5">
        <w:rPr>
          <w:rFonts w:ascii="Arial" w:hAnsi="Arial" w:cs="Arial"/>
          <w:sz w:val="22"/>
          <w:szCs w:val="22"/>
        </w:rPr>
        <w:t xml:space="preserve">Reference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bookmarkEnd w:id="6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2144B4" w:rsidRPr="0061240F" w:rsidRDefault="002144B4" w:rsidP="002144B4">
      <w:pPr>
        <w:spacing w:after="0"/>
        <w:jc w:val="both"/>
        <w:rPr>
          <w:rFonts w:ascii="Arial" w:hAnsi="Arial" w:cs="Arial"/>
          <w:lang w:val="sr-Latn-CS"/>
        </w:rPr>
      </w:pPr>
      <w:r w:rsidRPr="0061240F">
        <w:rPr>
          <w:rFonts w:ascii="Arial" w:hAnsi="Arial" w:cs="Arial"/>
          <w:lang w:val="sr-Latn-CS"/>
        </w:rPr>
        <w:t>Ponuđač je dužan da dokaže: postojanje iskustva u eksploataciji čvrstih mineralnih sirovina</w:t>
      </w:r>
      <w:r w:rsidR="00FE29F9" w:rsidRPr="0061240F">
        <w:rPr>
          <w:rFonts w:ascii="Arial" w:hAnsi="Arial" w:cs="Arial"/>
          <w:lang w:val="sr-Latn-CS"/>
        </w:rPr>
        <w:t>,</w:t>
      </w:r>
      <w:r w:rsidRPr="0061240F">
        <w:rPr>
          <w:rFonts w:ascii="Arial" w:hAnsi="Arial" w:cs="Arial"/>
          <w:lang w:val="sr-Latn-CS"/>
        </w:rPr>
        <w:t xml:space="preserve"> odnosno iskustvo u obavljanju druge privredne djelatnosti koja podrazumijeva srodnu tehnologiju rada, poštovanj</w:t>
      </w:r>
      <w:r w:rsidR="00FE29F9" w:rsidRPr="0061240F">
        <w:rPr>
          <w:rFonts w:ascii="Arial" w:hAnsi="Arial" w:cs="Arial"/>
          <w:lang w:val="sr-Latn-CS"/>
        </w:rPr>
        <w:t>e izvršavanja ugovornih obaveza</w:t>
      </w:r>
      <w:r w:rsidR="0061240F" w:rsidRPr="0061240F">
        <w:rPr>
          <w:rFonts w:ascii="Arial" w:hAnsi="Arial" w:cs="Arial"/>
          <w:lang w:val="sr-Latn-CS"/>
        </w:rPr>
        <w:t>,</w:t>
      </w:r>
      <w:r w:rsidR="00FE29F9" w:rsidRPr="0061240F">
        <w:rPr>
          <w:rFonts w:ascii="Arial" w:hAnsi="Arial" w:cs="Arial"/>
          <w:lang w:val="sr-Latn-CS"/>
        </w:rPr>
        <w:t xml:space="preserve"> u smislu dostavljanja</w:t>
      </w:r>
      <w:r w:rsidR="0061240F" w:rsidRPr="0061240F">
        <w:rPr>
          <w:rFonts w:ascii="Arial" w:hAnsi="Arial" w:cs="Arial"/>
          <w:lang w:val="sr-Latn-CS"/>
        </w:rPr>
        <w:t>,</w:t>
      </w:r>
      <w:r w:rsidR="00FE29F9" w:rsidRPr="0061240F">
        <w:rPr>
          <w:rFonts w:ascii="Arial" w:hAnsi="Arial" w:cs="Arial"/>
          <w:lang w:val="sr-Latn-CS"/>
        </w:rPr>
        <w:t xml:space="preserve"> </w:t>
      </w:r>
      <w:r w:rsidR="0061240F" w:rsidRPr="0061240F">
        <w:rPr>
          <w:rFonts w:ascii="Arial" w:hAnsi="Arial" w:cs="Arial"/>
          <w:lang w:val="sr-Latn-CS"/>
        </w:rPr>
        <w:t xml:space="preserve">izmedju ostalog, </w:t>
      </w:r>
      <w:r w:rsidR="00374668" w:rsidRPr="0061240F">
        <w:rPr>
          <w:rFonts w:ascii="Arial" w:hAnsi="Arial" w:cs="Arial"/>
          <w:lang w:val="sr-Latn-CS"/>
        </w:rPr>
        <w:t>list</w:t>
      </w:r>
      <w:r w:rsidR="0061240F" w:rsidRPr="0061240F">
        <w:rPr>
          <w:rFonts w:ascii="Arial" w:hAnsi="Arial" w:cs="Arial"/>
          <w:lang w:val="sr-Latn-CS"/>
        </w:rPr>
        <w:t>e</w:t>
      </w:r>
      <w:r w:rsidR="00374668" w:rsidRPr="0061240F">
        <w:rPr>
          <w:rFonts w:ascii="Arial" w:hAnsi="Arial" w:cs="Arial"/>
          <w:lang w:val="sr-Latn-CS"/>
        </w:rPr>
        <w:t xml:space="preserve"> </w:t>
      </w:r>
      <w:r w:rsidR="00FE29F9" w:rsidRPr="0061240F">
        <w:rPr>
          <w:rFonts w:ascii="Arial" w:hAnsi="Arial" w:cs="Arial"/>
          <w:lang w:val="sr-Latn-CS"/>
        </w:rPr>
        <w:t xml:space="preserve">izvršenih poslova </w:t>
      </w:r>
      <w:r w:rsidR="00374668" w:rsidRPr="0061240F">
        <w:rPr>
          <w:rFonts w:ascii="Arial" w:hAnsi="Arial" w:cs="Arial"/>
          <w:lang w:val="sr-Latn-CS"/>
        </w:rPr>
        <w:t>koji su izvedeni</w:t>
      </w:r>
      <w:r w:rsidR="0061240F" w:rsidRPr="0061240F">
        <w:rPr>
          <w:rFonts w:ascii="Arial" w:hAnsi="Arial" w:cs="Arial"/>
          <w:lang w:val="sr-Latn-CS"/>
        </w:rPr>
        <w:t xml:space="preserve"> ili se realizuju</w:t>
      </w:r>
      <w:r w:rsidR="00FE29F9" w:rsidRPr="0061240F">
        <w:rPr>
          <w:rFonts w:ascii="Arial" w:hAnsi="Arial" w:cs="Arial"/>
          <w:lang w:val="sr-Latn-CS"/>
        </w:rPr>
        <w:t xml:space="preserve"> u posljednje</w:t>
      </w:r>
      <w:r w:rsidR="00374668" w:rsidRPr="0061240F">
        <w:rPr>
          <w:rFonts w:ascii="Arial" w:hAnsi="Arial" w:cs="Arial"/>
          <w:lang w:val="sr-Latn-CS"/>
        </w:rPr>
        <w:t xml:space="preserve"> </w:t>
      </w:r>
      <w:r w:rsidR="00FE29F9" w:rsidRPr="0061240F">
        <w:rPr>
          <w:rFonts w:ascii="Arial" w:hAnsi="Arial" w:cs="Arial"/>
          <w:lang w:val="sr-Latn-CS"/>
        </w:rPr>
        <w:t>tri</w:t>
      </w:r>
      <w:r w:rsidR="00374668" w:rsidRPr="0061240F">
        <w:rPr>
          <w:rFonts w:ascii="Arial" w:hAnsi="Arial" w:cs="Arial"/>
          <w:lang w:val="sr-Latn-CS"/>
        </w:rPr>
        <w:t xml:space="preserve"> godin</w:t>
      </w:r>
      <w:r w:rsidR="00FE29F9" w:rsidRPr="0061240F">
        <w:rPr>
          <w:rFonts w:ascii="Arial" w:hAnsi="Arial" w:cs="Arial"/>
          <w:lang w:val="sr-Latn-CS"/>
        </w:rPr>
        <w:t>e</w:t>
      </w:r>
      <w:r w:rsidR="00374668" w:rsidRPr="0061240F">
        <w:rPr>
          <w:rFonts w:ascii="Arial" w:hAnsi="Arial" w:cs="Arial"/>
          <w:lang w:val="sr-Latn-CS"/>
        </w:rPr>
        <w:t xml:space="preserve">, sa rokovima izvođenja radova, uključujući vrijednost, vrijeme i lokaciju izvođenja, </w:t>
      </w:r>
      <w:r w:rsidR="00FE29F9" w:rsidRPr="0061240F">
        <w:rPr>
          <w:rFonts w:ascii="Arial" w:hAnsi="Arial" w:cs="Arial"/>
          <w:lang w:val="sr-Latn-CS"/>
        </w:rPr>
        <w:t>uz dostavljanje potvrde o izvršenim poslovima i načinu na koji su isti obavljeni  od strane poslovnih partnera</w:t>
      </w:r>
      <w:r w:rsidR="0061240F" w:rsidRPr="0061240F">
        <w:rPr>
          <w:rFonts w:ascii="Arial" w:hAnsi="Arial" w:cs="Arial"/>
          <w:lang w:val="sr-Latn-CS"/>
        </w:rPr>
        <w:t xml:space="preserve"> ponuđača</w:t>
      </w:r>
      <w:r w:rsidR="00FE29F9" w:rsidRPr="0061240F">
        <w:rPr>
          <w:rFonts w:ascii="Arial" w:hAnsi="Arial" w:cs="Arial"/>
          <w:lang w:val="sr-Latn-CS"/>
        </w:rPr>
        <w:t xml:space="preserve">,  </w:t>
      </w:r>
      <w:r w:rsidR="0061240F" w:rsidRPr="0061240F">
        <w:rPr>
          <w:rFonts w:ascii="Arial" w:hAnsi="Arial" w:cs="Arial"/>
          <w:lang w:val="sr-Latn-CS"/>
        </w:rPr>
        <w:t>plasman proizvoda i usluga na tržište.</w:t>
      </w:r>
    </w:p>
    <w:p w:rsidR="002144B4" w:rsidRPr="0061240F" w:rsidRDefault="002144B4" w:rsidP="002144B4">
      <w:pPr>
        <w:spacing w:after="0"/>
        <w:jc w:val="both"/>
        <w:rPr>
          <w:rFonts w:ascii="Arial" w:eastAsia="Arial Unicode MS" w:hAnsi="Arial" w:cs="Arial"/>
          <w:kern w:val="2"/>
          <w:lang w:val="sr-Latn-CS"/>
        </w:rPr>
      </w:pPr>
    </w:p>
    <w:p w:rsidR="002144B4" w:rsidRPr="0061240F" w:rsidRDefault="002144B4" w:rsidP="002144B4">
      <w:pPr>
        <w:spacing w:after="0"/>
        <w:jc w:val="both"/>
        <w:rPr>
          <w:rFonts w:ascii="Arial" w:hAnsi="Arial" w:cs="Arial"/>
          <w:lang w:val="sr-Latn-CS"/>
        </w:rPr>
      </w:pPr>
      <w:r w:rsidRPr="0061240F">
        <w:rPr>
          <w:rFonts w:ascii="Arial" w:hAnsi="Arial" w:cs="Arial"/>
          <w:lang w:val="sr-Latn-CS"/>
        </w:rPr>
        <w:t>Najveći broj bodova po ovom kriterijumu će se dati ponuđaču koji najbolje dokumentuje i dokaže prethodno navedeno.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7" w:name="_Toc436124906"/>
      <w:proofErr w:type="spellStart"/>
      <w:r w:rsidRPr="00DA32D5">
        <w:rPr>
          <w:rFonts w:ascii="Arial" w:hAnsi="Arial" w:cs="Arial"/>
          <w:sz w:val="22"/>
          <w:szCs w:val="22"/>
        </w:rPr>
        <w:t>Finansijski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aspekt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A32D5">
        <w:rPr>
          <w:rFonts w:ascii="Arial" w:hAnsi="Arial" w:cs="Arial"/>
          <w:sz w:val="22"/>
          <w:szCs w:val="22"/>
        </w:rPr>
        <w:t>Prosječni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bruto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prihod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DA32D5">
        <w:rPr>
          <w:rFonts w:ascii="Arial" w:hAnsi="Arial" w:cs="Arial"/>
          <w:sz w:val="22"/>
          <w:szCs w:val="22"/>
        </w:rPr>
        <w:t>posljednje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DA32D5">
        <w:rPr>
          <w:rFonts w:ascii="Arial" w:hAnsi="Arial" w:cs="Arial"/>
          <w:sz w:val="22"/>
          <w:szCs w:val="22"/>
        </w:rPr>
        <w:t>godine</w:t>
      </w:r>
      <w:bookmarkEnd w:id="7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Ovaj kriterijum se izračunava na sljedeći način: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  <w:r w:rsidRPr="00DA32D5">
        <w:rPr>
          <w:rFonts w:ascii="Arial" w:hAnsi="Arial" w:cs="Arial"/>
          <w:b/>
          <w:lang w:val="sr-Latn-CS"/>
        </w:rPr>
        <w:t>Kriterijum: PBP / MBP x 5,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 xml:space="preserve">PBP – </w:t>
      </w:r>
      <w:r w:rsidRPr="00DA32D5">
        <w:rPr>
          <w:rFonts w:ascii="Arial" w:hAnsi="Arial" w:cs="Arial"/>
          <w:lang w:val="sr-Latn-CS"/>
        </w:rPr>
        <w:t xml:space="preserve">označava prosječni bruto prihod ponuđača za posljednje tri godine 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MBP –</w:t>
      </w:r>
      <w:r w:rsidRPr="00DA32D5">
        <w:rPr>
          <w:rFonts w:ascii="Arial" w:hAnsi="Arial" w:cs="Arial"/>
          <w:lang w:val="sr-Latn-CS"/>
        </w:rPr>
        <w:t xml:space="preserve"> označava maksimalni prosječni bruto prihod za posljednje tri godine ponuđen na tenderu od ponuda koje se upoređuju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5 –</w:t>
      </w:r>
      <w:r w:rsidRPr="00DA32D5">
        <w:rPr>
          <w:rFonts w:ascii="Arial" w:hAnsi="Arial" w:cs="Arial"/>
          <w:lang w:val="sr-Latn-CS"/>
        </w:rPr>
        <w:t xml:space="preserve"> označava broj bodova po ovom kriterijumu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pStyle w:val="Heading2"/>
        <w:rPr>
          <w:rFonts w:ascii="Arial" w:hAnsi="Arial" w:cs="Arial"/>
          <w:i w:val="0"/>
          <w:vanish/>
          <w:sz w:val="22"/>
          <w:szCs w:val="22"/>
        </w:rPr>
      </w:pPr>
      <w:bookmarkStart w:id="8" w:name="_Toc436124907"/>
      <w:proofErr w:type="spellStart"/>
      <w:r w:rsidRPr="00DA32D5">
        <w:rPr>
          <w:rFonts w:ascii="Arial" w:hAnsi="Arial" w:cs="Arial"/>
          <w:sz w:val="22"/>
          <w:szCs w:val="22"/>
        </w:rPr>
        <w:t>Finansijski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aspekt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A32D5">
        <w:rPr>
          <w:rFonts w:ascii="Arial" w:hAnsi="Arial" w:cs="Arial"/>
          <w:sz w:val="22"/>
          <w:szCs w:val="22"/>
        </w:rPr>
        <w:t>Prosječni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profit </w:t>
      </w:r>
      <w:proofErr w:type="spellStart"/>
      <w:r w:rsidRPr="00DA32D5">
        <w:rPr>
          <w:rFonts w:ascii="Arial" w:hAnsi="Arial" w:cs="Arial"/>
          <w:sz w:val="22"/>
          <w:szCs w:val="22"/>
        </w:rPr>
        <w:t>ponuđača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DA32D5">
        <w:rPr>
          <w:rFonts w:ascii="Arial" w:hAnsi="Arial" w:cs="Arial"/>
          <w:sz w:val="22"/>
          <w:szCs w:val="22"/>
        </w:rPr>
        <w:t>posljednje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DA32D5">
        <w:rPr>
          <w:rFonts w:ascii="Arial" w:hAnsi="Arial" w:cs="Arial"/>
          <w:sz w:val="22"/>
          <w:szCs w:val="22"/>
        </w:rPr>
        <w:t>godine</w:t>
      </w:r>
      <w:bookmarkEnd w:id="8"/>
      <w:proofErr w:type="spellEnd"/>
    </w:p>
    <w:p w:rsid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61240F" w:rsidRPr="00DA32D5" w:rsidRDefault="0061240F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Ovaj kriterijum se izračunava na sljedeći način: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  <w:r w:rsidRPr="00DA32D5">
        <w:rPr>
          <w:rFonts w:ascii="Arial" w:hAnsi="Arial" w:cs="Arial"/>
          <w:b/>
          <w:lang w:val="sr-Latn-CS"/>
        </w:rPr>
        <w:t>Kriterijum: PP / MPP x 5,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b/>
          <w:lang w:val="sr-Latn-CS"/>
        </w:rPr>
      </w:pP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lang w:val="sr-Latn-CS"/>
        </w:rPr>
        <w:t>gdje: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lastRenderedPageBreak/>
        <w:t xml:space="preserve">PP – </w:t>
      </w:r>
      <w:r w:rsidRPr="00DA32D5">
        <w:rPr>
          <w:rFonts w:ascii="Arial" w:hAnsi="Arial" w:cs="Arial"/>
          <w:lang w:val="sr-Latn-CS"/>
        </w:rPr>
        <w:t>označava prosječni profit ponuđača za posljednje tri godine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MPP –</w:t>
      </w:r>
      <w:r w:rsidRPr="00DA32D5">
        <w:rPr>
          <w:rFonts w:ascii="Arial" w:hAnsi="Arial" w:cs="Arial"/>
          <w:lang w:val="sr-Latn-CS"/>
        </w:rPr>
        <w:t xml:space="preserve"> označava maksimalni prosječni profit za posljednje tri godine ponuđen na tenderu od ponuda koje se upoređuju</w:t>
      </w:r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  <w:r w:rsidRPr="00DA32D5">
        <w:rPr>
          <w:rFonts w:ascii="Arial" w:hAnsi="Arial" w:cs="Arial"/>
          <w:b/>
          <w:lang w:val="sr-Latn-CS"/>
        </w:rPr>
        <w:t>5 –</w:t>
      </w:r>
      <w:r w:rsidRPr="00DA32D5">
        <w:rPr>
          <w:rFonts w:ascii="Arial" w:hAnsi="Arial" w:cs="Arial"/>
          <w:lang w:val="sr-Latn-CS"/>
        </w:rPr>
        <w:t xml:space="preserve"> označava broj bodova po ovom kriterijumu</w:t>
      </w:r>
    </w:p>
    <w:p w:rsidR="00DA32D5" w:rsidRPr="00DA32D5" w:rsidRDefault="00DA32D5" w:rsidP="00DA32D5">
      <w:pPr>
        <w:pStyle w:val="Heading2"/>
        <w:rPr>
          <w:rFonts w:ascii="Arial" w:hAnsi="Arial" w:cs="Arial"/>
          <w:sz w:val="22"/>
          <w:szCs w:val="22"/>
        </w:rPr>
      </w:pPr>
      <w:bookmarkStart w:id="9" w:name="_Toc436124908"/>
      <w:proofErr w:type="spellStart"/>
      <w:r w:rsidRPr="00DA32D5">
        <w:rPr>
          <w:rFonts w:ascii="Arial" w:hAnsi="Arial" w:cs="Arial"/>
          <w:sz w:val="22"/>
          <w:szCs w:val="22"/>
        </w:rPr>
        <w:t>Kvalitet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poslovnog </w:t>
      </w:r>
      <w:proofErr w:type="spellStart"/>
      <w:r w:rsidRPr="00DA32D5">
        <w:rPr>
          <w:rFonts w:ascii="Arial" w:hAnsi="Arial" w:cs="Arial"/>
          <w:sz w:val="22"/>
          <w:szCs w:val="22"/>
        </w:rPr>
        <w:t>plana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efekti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DA32D5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zapošljavanje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ekonomski</w:t>
      </w:r>
      <w:proofErr w:type="spellEnd"/>
      <w:r w:rsidRPr="00DA32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32D5">
        <w:rPr>
          <w:rFonts w:ascii="Arial" w:hAnsi="Arial" w:cs="Arial"/>
          <w:sz w:val="22"/>
          <w:szCs w:val="22"/>
        </w:rPr>
        <w:t>razvoj</w:t>
      </w:r>
      <w:bookmarkEnd w:id="9"/>
      <w:proofErr w:type="spellEnd"/>
    </w:p>
    <w:p w:rsidR="00DA32D5" w:rsidRPr="00DA32D5" w:rsidRDefault="00DA32D5" w:rsidP="00DA32D5">
      <w:pPr>
        <w:spacing w:after="0"/>
        <w:jc w:val="both"/>
        <w:rPr>
          <w:rFonts w:ascii="Arial" w:hAnsi="Arial" w:cs="Arial"/>
          <w:lang w:val="sr-Latn-CS"/>
        </w:rPr>
      </w:pPr>
    </w:p>
    <w:p w:rsidR="0061240F" w:rsidRDefault="0061240F" w:rsidP="0061240F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  <w:r>
        <w:rPr>
          <w:rFonts w:ascii="Arial" w:hAnsi="Arial" w:cs="Arial"/>
          <w:lang w:val="sr-Latn-CS"/>
        </w:rPr>
        <w:t>Ponuđač je dužan da u skladu sa parametrima iz Koncesionog akta opiše poslovni plan za realizaciju koncesije i efekte realizacije koncesije na zapošljavanje i ekonomski razvoj.</w:t>
      </w:r>
    </w:p>
    <w:p w:rsidR="0061240F" w:rsidRDefault="0061240F" w:rsidP="0061240F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Ponuđač je, između ostalog, dužan opisati </w:t>
      </w:r>
      <w:r>
        <w:rPr>
          <w:rFonts w:ascii="Arial" w:eastAsia="Times New Roman" w:hAnsi="Arial" w:cs="Arial"/>
          <w:lang w:val="sr-Latn-CS"/>
        </w:rPr>
        <w:t>planirana investiciona ulaganja za realizaciju koncesije (ulaganja u nabavku opreme i mehanizacije, u izgradnju infrastrukturnih objekata i u izradu projektne i ostale tehničke dokumentacije, itd..), zapošljavanje radne snage, plasman proizvoda na tržište, itd.</w:t>
      </w:r>
    </w:p>
    <w:p w:rsidR="0061240F" w:rsidRDefault="0061240F" w:rsidP="0061240F">
      <w:pPr>
        <w:spacing w:after="0" w:line="240" w:lineRule="auto"/>
        <w:jc w:val="both"/>
        <w:rPr>
          <w:rFonts w:ascii="Arial" w:eastAsia="Arial Unicode MS" w:hAnsi="Arial" w:cs="Arial"/>
          <w:lang w:val="sr-Latn-CS"/>
        </w:rPr>
      </w:pPr>
    </w:p>
    <w:p w:rsidR="0061240F" w:rsidRDefault="0061240F" w:rsidP="0061240F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Najveći broj bodova po ovom kriterijumu će se dati ponuđaču koji predstavi poslovni plan, zasnovan na pretpostavkama dugoročno održivog poslovanja, koji je najubjedljivije i najrealnije usklađen sa parametrima datim u Koncesionom aktu. 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Bankarska garancije ponude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Obavezan uslov za podnošenje ponude za dodjelu ugovora o koncesiji je dostava bankarske garancije za ponudu u iznosu od 5.000 € (slovima: pet</w:t>
      </w:r>
      <w:r w:rsidR="00FE37D1">
        <w:rPr>
          <w:rFonts w:ascii="Arial" w:hAnsi="Arial" w:cs="Arial"/>
          <w:lang w:val="sr-Latn-CS"/>
        </w:rPr>
        <w:t xml:space="preserve"> </w:t>
      </w:r>
      <w:r w:rsidRPr="0005633A">
        <w:rPr>
          <w:rFonts w:ascii="Arial" w:hAnsi="Arial" w:cs="Arial"/>
          <w:lang w:val="sr-Latn-CS"/>
        </w:rPr>
        <w:t>hiljada eura), u formatu koji odgovara primjeru datom u Obrascu C, koja je izdata na ime i za račun Ministarstva.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U slučaju da ponuđač ne dostavi bankarsku garanciju ponude, Ministarstvo će odbaciti ponudu.</w:t>
      </w:r>
    </w:p>
    <w:p w:rsidR="009045C6" w:rsidRPr="0005633A" w:rsidRDefault="009045C6" w:rsidP="0005633A">
      <w:pPr>
        <w:spacing w:after="0"/>
        <w:jc w:val="both"/>
        <w:rPr>
          <w:rFonts w:ascii="Arial" w:hAnsi="Arial" w:cs="Arial"/>
          <w:lang w:val="sr-Latn-CS"/>
        </w:rPr>
      </w:pPr>
      <w:r w:rsidRPr="0005633A">
        <w:rPr>
          <w:rFonts w:ascii="Arial" w:hAnsi="Arial" w:cs="Arial"/>
          <w:lang w:val="sr-Latn-CS"/>
        </w:rPr>
        <w:t>Ministartvo će aktivirati bankarsku garanciju ponude u sljedećim slučajevima:</w:t>
      </w: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0E1564" w:rsidRPr="0005633A" w:rsidRDefault="000E1564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bookmarkStart w:id="10" w:name="_Toc344192543"/>
      <w:r w:rsidRPr="0005633A">
        <w:rPr>
          <w:rFonts w:ascii="Arial" w:hAnsi="Arial" w:cs="Arial"/>
          <w:lang w:val="sr-Latn-CS"/>
        </w:rPr>
        <w:t>ponuđač povuče ili opozove svoju ponudu nakon isteka roka za podnošenje ponuda, a u toku propisanog perioda važenja ponuda, ili</w:t>
      </w:r>
      <w:bookmarkEnd w:id="10"/>
      <w:r w:rsidRPr="0005633A">
        <w:rPr>
          <w:rFonts w:ascii="Arial" w:hAnsi="Arial" w:cs="Arial"/>
          <w:lang w:val="sr-Latn-CS"/>
        </w:rPr>
        <w:t xml:space="preserve"> </w:t>
      </w:r>
    </w:p>
    <w:p w:rsidR="000E1564" w:rsidRPr="00C23BFE" w:rsidRDefault="000E1564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bookmarkStart w:id="11" w:name="_Toc344192544"/>
      <w:r w:rsidRPr="0005633A">
        <w:rPr>
          <w:rFonts w:ascii="Arial" w:hAnsi="Arial" w:cs="Arial"/>
          <w:lang w:val="sr-Latn-CS"/>
        </w:rPr>
        <w:t xml:space="preserve">ponuđač odbije da potpiše ugovor o koncesiji, nakon donošenje </w:t>
      </w:r>
      <w:r w:rsidR="00C23BFE">
        <w:rPr>
          <w:rFonts w:ascii="Arial" w:hAnsi="Arial" w:cs="Arial"/>
          <w:lang w:val="sr-Latn-CS"/>
        </w:rPr>
        <w:t xml:space="preserve">odluke Vlade Crne Gore </w:t>
      </w:r>
      <w:r w:rsidR="00C23BFE" w:rsidRPr="00C23BFE">
        <w:rPr>
          <w:rFonts w:ascii="Arial" w:hAnsi="Arial" w:cs="Arial"/>
          <w:lang w:val="sr-Latn-CS"/>
        </w:rPr>
        <w:t>o dodjeli</w:t>
      </w:r>
      <w:r w:rsidRPr="00C23BFE">
        <w:rPr>
          <w:rFonts w:ascii="Arial" w:hAnsi="Arial" w:cs="Arial"/>
          <w:lang w:val="sr-Latn-CS"/>
        </w:rPr>
        <w:t xml:space="preserve"> ugovora o koncesiji, </w:t>
      </w:r>
      <w:bookmarkEnd w:id="11"/>
      <w:r w:rsidR="00D1644D" w:rsidRPr="00C23BFE">
        <w:rPr>
          <w:rFonts w:ascii="Arial" w:hAnsi="Arial" w:cs="Arial"/>
          <w:lang w:val="sr-Latn-CS"/>
        </w:rPr>
        <w:t>ili</w:t>
      </w:r>
    </w:p>
    <w:p w:rsidR="00D1644D" w:rsidRPr="00C23BFE" w:rsidRDefault="00D1644D" w:rsidP="00E8401B">
      <w:pPr>
        <w:pStyle w:val="Level1"/>
        <w:keepNext/>
        <w:numPr>
          <w:ilvl w:val="0"/>
          <w:numId w:val="10"/>
        </w:numPr>
        <w:spacing w:after="0"/>
        <w:jc w:val="both"/>
        <w:rPr>
          <w:rFonts w:ascii="Arial" w:hAnsi="Arial" w:cs="Arial"/>
          <w:lang w:val="sr-Latn-CS"/>
        </w:rPr>
      </w:pPr>
      <w:r w:rsidRPr="00C23BFE">
        <w:rPr>
          <w:rFonts w:ascii="Arial" w:hAnsi="Arial" w:cs="Arial"/>
          <w:lang w:val="ro-RO"/>
        </w:rPr>
        <w:t>ponuđač ne dostavi bankarsku garanciju za dobro izvršenje ugovora o koncesiji</w:t>
      </w:r>
      <w:r w:rsidR="00232595" w:rsidRPr="00C23BFE">
        <w:rPr>
          <w:rFonts w:ascii="Arial" w:hAnsi="Arial" w:cs="Arial"/>
          <w:lang w:val="ro-RO"/>
        </w:rPr>
        <w:t xml:space="preserve"> u formi i sadržaju kao u Prilogu 1</w:t>
      </w:r>
      <w:r w:rsidRPr="00C23BFE">
        <w:rPr>
          <w:rFonts w:ascii="Arial" w:hAnsi="Arial" w:cs="Arial"/>
          <w:lang w:val="ro-RO"/>
        </w:rPr>
        <w:t xml:space="preserve">, </w:t>
      </w:r>
      <w:r w:rsidR="00232595" w:rsidRPr="00C23BFE">
        <w:rPr>
          <w:rFonts w:ascii="Arial" w:hAnsi="Arial" w:cs="Arial"/>
          <w:lang w:val="ro-RO"/>
        </w:rPr>
        <w:t xml:space="preserve">prilikom zaključenja </w:t>
      </w:r>
      <w:r w:rsidR="00232595" w:rsidRPr="00C23BFE">
        <w:rPr>
          <w:rFonts w:ascii="Arial" w:hAnsi="Arial" w:cs="Arial"/>
          <w:lang/>
        </w:rPr>
        <w:t>ugovora</w:t>
      </w:r>
      <w:r w:rsidRPr="00C23BFE">
        <w:rPr>
          <w:rFonts w:ascii="Arial" w:hAnsi="Arial" w:cs="Arial"/>
          <w:lang w:val="ro-RO"/>
        </w:rPr>
        <w:t>.</w:t>
      </w:r>
    </w:p>
    <w:p w:rsidR="00B8498C" w:rsidRPr="0005633A" w:rsidRDefault="00B8498C" w:rsidP="0005633A">
      <w:pPr>
        <w:pStyle w:val="Level1"/>
        <w:keepNext/>
        <w:numPr>
          <w:ilvl w:val="0"/>
          <w:numId w:val="0"/>
        </w:numPr>
        <w:spacing w:after="0"/>
        <w:jc w:val="both"/>
        <w:rPr>
          <w:rFonts w:ascii="Arial" w:hAnsi="Arial" w:cs="Arial"/>
          <w:lang w:val="sr-Latn-CS"/>
        </w:rPr>
      </w:pPr>
    </w:p>
    <w:p w:rsidR="009045C6" w:rsidRDefault="009045C6" w:rsidP="0005633A">
      <w:pPr>
        <w:pStyle w:val="Heading1"/>
        <w:spacing w:before="0" w:after="0"/>
        <w:ind w:left="0" w:firstLine="0"/>
        <w:jc w:val="both"/>
        <w:rPr>
          <w:rFonts w:ascii="Arial" w:hAnsi="Arial" w:cs="Arial"/>
          <w:sz w:val="22"/>
          <w:szCs w:val="22"/>
          <w:lang w:val="sr-Latn-CS"/>
        </w:rPr>
      </w:pPr>
      <w:r w:rsidRPr="0005633A">
        <w:rPr>
          <w:rFonts w:ascii="Arial" w:hAnsi="Arial" w:cs="Arial"/>
          <w:sz w:val="22"/>
          <w:szCs w:val="22"/>
          <w:lang w:val="sr-Latn-CS"/>
        </w:rPr>
        <w:t>Rok za podnošenje ponuda</w:t>
      </w:r>
    </w:p>
    <w:p w:rsidR="00934F3A" w:rsidRDefault="00934F3A" w:rsidP="00934F3A">
      <w:pPr>
        <w:rPr>
          <w:lang w:val="sr-Latn-CS"/>
        </w:rPr>
      </w:pPr>
    </w:p>
    <w:p w:rsidR="00934F3A" w:rsidRPr="00767648" w:rsidRDefault="00934F3A" w:rsidP="00934F3A">
      <w:pPr>
        <w:spacing w:after="120"/>
        <w:jc w:val="both"/>
        <w:rPr>
          <w:rFonts w:ascii="Arial" w:hAnsi="Arial" w:cs="Arial"/>
          <w:lang/>
        </w:rPr>
      </w:pPr>
      <w:r w:rsidRPr="00767648">
        <w:rPr>
          <w:rFonts w:ascii="Arial" w:hAnsi="Arial" w:cs="Arial"/>
          <w:lang/>
        </w:rPr>
        <w:t xml:space="preserve">Ponude </w:t>
      </w:r>
      <w:r w:rsidRPr="009C65D3">
        <w:rPr>
          <w:rFonts w:ascii="Arial" w:hAnsi="Arial" w:cs="Arial"/>
          <w:lang/>
        </w:rPr>
        <w:t xml:space="preserve">se dostavljaju na crnogorskom jeziku. Ponude moraju pristići u arhivu Nadležnog organa najkasnije do </w:t>
      </w:r>
      <w:r w:rsidRPr="009C65D3">
        <w:rPr>
          <w:rFonts w:ascii="Arial" w:hAnsi="Arial" w:cs="Arial"/>
          <w:bCs/>
          <w:lang/>
        </w:rPr>
        <w:t>______________ 201</w:t>
      </w:r>
      <w:r w:rsidR="007C74CB" w:rsidRPr="009C65D3">
        <w:rPr>
          <w:rFonts w:ascii="Arial" w:hAnsi="Arial" w:cs="Arial"/>
          <w:bCs/>
          <w:lang/>
        </w:rPr>
        <w:t>9</w:t>
      </w:r>
      <w:r w:rsidRPr="009C65D3">
        <w:rPr>
          <w:rFonts w:ascii="Arial" w:hAnsi="Arial" w:cs="Arial"/>
          <w:bCs/>
          <w:lang/>
        </w:rPr>
        <w:t>. godine do 1</w:t>
      </w:r>
      <w:r w:rsidR="00F71842" w:rsidRPr="009C65D3">
        <w:rPr>
          <w:rFonts w:ascii="Arial" w:hAnsi="Arial" w:cs="Arial"/>
          <w:bCs/>
          <w:lang/>
        </w:rPr>
        <w:t>2</w:t>
      </w:r>
      <w:r w:rsidRPr="009C65D3">
        <w:rPr>
          <w:rFonts w:ascii="Arial" w:hAnsi="Arial" w:cs="Arial"/>
          <w:bCs/>
          <w:lang/>
        </w:rPr>
        <w:t>:00 časova</w:t>
      </w:r>
      <w:r w:rsidRPr="009C65D3">
        <w:rPr>
          <w:rFonts w:ascii="Arial" w:hAnsi="Arial" w:cs="Arial"/>
          <w:lang/>
        </w:rPr>
        <w:t xml:space="preserve">, što je krajnji rok za podnošenje ponude (u daljem tekstu: </w:t>
      </w:r>
      <w:r w:rsidRPr="009C65D3">
        <w:rPr>
          <w:rFonts w:ascii="Arial" w:hAnsi="Arial" w:cs="Arial"/>
          <w:bCs/>
          <w:lang/>
        </w:rPr>
        <w:t>Krajnji rok</w:t>
      </w:r>
      <w:r w:rsidRPr="009C65D3">
        <w:rPr>
          <w:rFonts w:ascii="Arial" w:hAnsi="Arial" w:cs="Arial"/>
          <w:lang/>
        </w:rPr>
        <w:t>).</w:t>
      </w:r>
    </w:p>
    <w:p w:rsidR="00934F3A" w:rsidRPr="00767648" w:rsidRDefault="00934F3A" w:rsidP="00934F3A">
      <w:pPr>
        <w:rPr>
          <w:rFonts w:ascii="Arial" w:eastAsiaTheme="minorHAnsi" w:hAnsi="Arial" w:cs="Arial"/>
          <w:lang/>
        </w:rPr>
      </w:pPr>
      <w:r w:rsidRPr="00767648">
        <w:rPr>
          <w:rFonts w:ascii="Arial" w:hAnsi="Arial" w:cs="Arial"/>
          <w:lang/>
        </w:rPr>
        <w:t>Ponude se dostavljaju na sljedeću adresu:</w:t>
      </w:r>
    </w:p>
    <w:p w:rsidR="00934F3A" w:rsidRPr="00767648" w:rsidRDefault="00934F3A" w:rsidP="00934F3A">
      <w:pPr>
        <w:rPr>
          <w:rFonts w:ascii="Arial" w:hAnsi="Arial" w:cs="Arial"/>
          <w:lang/>
        </w:rPr>
      </w:pPr>
    </w:p>
    <w:p w:rsidR="00934F3A" w:rsidRPr="00767648" w:rsidRDefault="00934F3A" w:rsidP="00934F3A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 xml:space="preserve">Ministarstvo ekonomije </w:t>
      </w:r>
    </w:p>
    <w:p w:rsidR="00934F3A" w:rsidRPr="00767648" w:rsidRDefault="00934F3A" w:rsidP="00934F3A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lastRenderedPageBreak/>
        <w:t>Rimski trg 46</w:t>
      </w:r>
    </w:p>
    <w:p w:rsidR="00934F3A" w:rsidRPr="00767648" w:rsidRDefault="00934F3A" w:rsidP="00934F3A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>81000 Podgorica</w:t>
      </w:r>
    </w:p>
    <w:p w:rsidR="00934F3A" w:rsidRPr="00767648" w:rsidRDefault="00934F3A" w:rsidP="00934F3A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>Crna Gora</w:t>
      </w:r>
    </w:p>
    <w:p w:rsidR="00934F3A" w:rsidRDefault="00934F3A" w:rsidP="00370F4A">
      <w:pPr>
        <w:jc w:val="both"/>
        <w:rPr>
          <w:rFonts w:ascii="Arial" w:hAnsi="Arial" w:cs="Arial"/>
          <w:lang/>
        </w:rPr>
      </w:pPr>
      <w:r w:rsidRPr="00767648">
        <w:rPr>
          <w:rFonts w:ascii="Arial" w:hAnsi="Arial" w:cs="Arial"/>
          <w:lang/>
        </w:rPr>
        <w:t>Ponude se predaju lično u zatvorenom omotu. Predajom se podrazumijeva fizički prijem od strane arhive Nadležnog organa. Nadležni organ izdaje potvrdu, odnosno evidentira prijem Ponude</w:t>
      </w:r>
      <w:r w:rsidR="007B20F5">
        <w:rPr>
          <w:rFonts w:ascii="Arial" w:hAnsi="Arial" w:cs="Arial"/>
          <w:lang/>
        </w:rPr>
        <w:t>,</w:t>
      </w:r>
      <w:r w:rsidRPr="00767648">
        <w:rPr>
          <w:rFonts w:ascii="Arial" w:hAnsi="Arial" w:cs="Arial"/>
          <w:lang/>
        </w:rPr>
        <w:t xml:space="preserve"> sa jasno  naznačenim datum</w:t>
      </w:r>
      <w:r w:rsidR="007B20F5">
        <w:rPr>
          <w:rFonts w:ascii="Arial" w:hAnsi="Arial" w:cs="Arial"/>
          <w:lang/>
        </w:rPr>
        <w:t>om i vr</w:t>
      </w:r>
      <w:r w:rsidRPr="00767648">
        <w:rPr>
          <w:rFonts w:ascii="Arial" w:hAnsi="Arial" w:cs="Arial"/>
          <w:lang/>
        </w:rPr>
        <w:t>emenom prijema ponude.</w:t>
      </w:r>
    </w:p>
    <w:p w:rsidR="00934F3A" w:rsidRPr="00767648" w:rsidRDefault="00934F3A" w:rsidP="00370F4A">
      <w:pPr>
        <w:spacing w:after="0"/>
        <w:jc w:val="both"/>
        <w:rPr>
          <w:rFonts w:ascii="Arial" w:hAnsi="Arial" w:cs="Arial"/>
          <w:lang/>
        </w:rPr>
      </w:pPr>
      <w:r w:rsidRPr="0005633A">
        <w:rPr>
          <w:rFonts w:ascii="Arial" w:hAnsi="Arial" w:cs="Arial"/>
          <w:lang w:val="sr-Latn-CS"/>
        </w:rPr>
        <w:t>Bilo koja ponuda dostavljena drugim sredstvima (kao što su e-mail, faks, itd.) koja su drugačija od onih prethodno opisanih neće biti razmatrana.</w:t>
      </w:r>
    </w:p>
    <w:p w:rsidR="00934F3A" w:rsidRPr="009C65D3" w:rsidRDefault="00934F3A" w:rsidP="00370F4A">
      <w:pPr>
        <w:jc w:val="both"/>
        <w:rPr>
          <w:rFonts w:ascii="Arial" w:hAnsi="Arial" w:cs="Arial"/>
          <w:bCs/>
          <w:lang w:val="sl-SI"/>
        </w:rPr>
      </w:pPr>
    </w:p>
    <w:p w:rsidR="00934F3A" w:rsidRPr="009C65D3" w:rsidRDefault="00934F3A" w:rsidP="00370F4A">
      <w:pPr>
        <w:jc w:val="both"/>
        <w:rPr>
          <w:rFonts w:ascii="Arial" w:hAnsi="Arial" w:cs="Arial"/>
        </w:rPr>
      </w:pPr>
      <w:r w:rsidRPr="009C65D3">
        <w:rPr>
          <w:rFonts w:ascii="Arial" w:hAnsi="Arial" w:cs="Arial"/>
          <w:bCs/>
          <w:lang/>
        </w:rPr>
        <w:t>Prispjele ponude se otvaraju ____________ 201</w:t>
      </w:r>
      <w:r w:rsidR="007B20F5" w:rsidRPr="009C65D3">
        <w:rPr>
          <w:rFonts w:ascii="Arial" w:hAnsi="Arial" w:cs="Arial"/>
          <w:bCs/>
          <w:lang/>
        </w:rPr>
        <w:t>9</w:t>
      </w:r>
      <w:r w:rsidRPr="009C65D3">
        <w:rPr>
          <w:rFonts w:ascii="Arial" w:hAnsi="Arial" w:cs="Arial"/>
          <w:bCs/>
          <w:lang/>
        </w:rPr>
        <w:t>. godine u 1</w:t>
      </w:r>
      <w:r w:rsidR="00370F4A" w:rsidRPr="009C65D3">
        <w:rPr>
          <w:rFonts w:ascii="Arial" w:hAnsi="Arial" w:cs="Arial"/>
          <w:bCs/>
          <w:lang/>
        </w:rPr>
        <w:t>3</w:t>
      </w:r>
      <w:r w:rsidRPr="009C65D3">
        <w:rPr>
          <w:rFonts w:ascii="Arial" w:hAnsi="Arial" w:cs="Arial"/>
          <w:bCs/>
          <w:lang/>
        </w:rPr>
        <w:t>:00 časova</w:t>
      </w:r>
      <w:r w:rsidRPr="009C65D3">
        <w:rPr>
          <w:rFonts w:ascii="Arial" w:hAnsi="Arial" w:cs="Arial"/>
          <w:bCs/>
        </w:rPr>
        <w:t xml:space="preserve"> u </w:t>
      </w:r>
      <w:proofErr w:type="spellStart"/>
      <w:r w:rsidRPr="009C65D3">
        <w:rPr>
          <w:rFonts w:ascii="Arial" w:hAnsi="Arial" w:cs="Arial"/>
          <w:bCs/>
        </w:rPr>
        <w:t>Konferencijskoj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sali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Nadležnog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organa</w:t>
      </w:r>
      <w:proofErr w:type="spellEnd"/>
      <w:r w:rsidRPr="009C65D3">
        <w:rPr>
          <w:rFonts w:ascii="Arial" w:hAnsi="Arial" w:cs="Arial"/>
          <w:bCs/>
        </w:rPr>
        <w:t xml:space="preserve">, </w:t>
      </w:r>
      <w:proofErr w:type="spellStart"/>
      <w:r w:rsidRPr="009C65D3">
        <w:rPr>
          <w:rFonts w:ascii="Arial" w:hAnsi="Arial" w:cs="Arial"/>
          <w:bCs/>
        </w:rPr>
        <w:t>Rimski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trg</w:t>
      </w:r>
      <w:proofErr w:type="spellEnd"/>
      <w:r w:rsidRPr="009C65D3">
        <w:rPr>
          <w:rFonts w:ascii="Arial" w:hAnsi="Arial" w:cs="Arial"/>
          <w:bCs/>
        </w:rPr>
        <w:t xml:space="preserve"> </w:t>
      </w:r>
      <w:proofErr w:type="spellStart"/>
      <w:r w:rsidRPr="009C65D3">
        <w:rPr>
          <w:rFonts w:ascii="Arial" w:hAnsi="Arial" w:cs="Arial"/>
          <w:bCs/>
        </w:rPr>
        <w:t>broj</w:t>
      </w:r>
      <w:proofErr w:type="spellEnd"/>
      <w:r w:rsidRPr="009C65D3">
        <w:rPr>
          <w:rFonts w:ascii="Arial" w:hAnsi="Arial" w:cs="Arial"/>
          <w:bCs/>
        </w:rPr>
        <w:t xml:space="preserve"> 46, Podgorica. </w:t>
      </w: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</w:p>
    <w:p w:rsidR="00934F3A" w:rsidRPr="00911CC8" w:rsidRDefault="00934F3A" w:rsidP="00934F3A">
      <w:pPr>
        <w:spacing w:after="0"/>
        <w:jc w:val="both"/>
        <w:rPr>
          <w:rFonts w:ascii="Arial" w:hAnsi="Arial" w:cs="Arial"/>
        </w:rPr>
      </w:pP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934F3A" w:rsidRDefault="00934F3A" w:rsidP="00934F3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 w:rsidR="009C65D3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934F3A" w:rsidRDefault="00934F3A" w:rsidP="00934F3A">
      <w:pPr>
        <w:rPr>
          <w:lang w:val="sr-Latn-CS"/>
        </w:rPr>
      </w:pPr>
    </w:p>
    <w:p w:rsidR="00934F3A" w:rsidRPr="00934F3A" w:rsidRDefault="00934F3A" w:rsidP="00934F3A">
      <w:pPr>
        <w:rPr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p w:rsidR="0023346C" w:rsidRPr="0005633A" w:rsidRDefault="0023346C" w:rsidP="0005633A">
      <w:pPr>
        <w:spacing w:after="0"/>
        <w:jc w:val="both"/>
        <w:rPr>
          <w:rFonts w:ascii="Arial" w:hAnsi="Arial" w:cs="Arial"/>
          <w:lang w:val="sr-Latn-CS"/>
        </w:rPr>
      </w:pPr>
    </w:p>
    <w:sectPr w:rsidR="0023346C" w:rsidRPr="0005633A" w:rsidSect="0057780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359" w:rsidRDefault="005D5359" w:rsidP="00577803">
      <w:pPr>
        <w:spacing w:after="0" w:line="240" w:lineRule="auto"/>
      </w:pPr>
      <w:r>
        <w:separator/>
      </w:r>
    </w:p>
  </w:endnote>
  <w:endnote w:type="continuationSeparator" w:id="0">
    <w:p w:rsidR="005D5359" w:rsidRDefault="005D5359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BD" w:rsidRDefault="002225B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93"/>
      <w:gridCol w:w="8583"/>
    </w:tblGrid>
    <w:tr w:rsidR="00867784" w:rsidTr="00975057">
      <w:trPr>
        <w:trHeight w:val="492"/>
      </w:trPr>
      <w:tc>
        <w:tcPr>
          <w:tcW w:w="918" w:type="dxa"/>
        </w:tcPr>
        <w:p w:rsidR="00867784" w:rsidRPr="00975057" w:rsidRDefault="00106346">
          <w:pPr>
            <w:pStyle w:val="Footer"/>
            <w:jc w:val="right"/>
            <w:rPr>
              <w:rFonts w:asciiTheme="minorHAnsi" w:hAnsiTheme="minorHAnsi" w:cstheme="minorHAnsi"/>
              <w:b/>
              <w:color w:val="4F81BD" w:themeColor="accent1"/>
              <w:sz w:val="20"/>
              <w:szCs w:val="20"/>
            </w:rPr>
          </w:pP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="00867784" w:rsidRPr="00975057">
            <w:rPr>
              <w:rFonts w:asciiTheme="minorHAnsi" w:hAnsiTheme="minorHAnsi" w:cstheme="minorHAnsi"/>
              <w:sz w:val="20"/>
              <w:szCs w:val="20"/>
            </w:rPr>
            <w:instrText xml:space="preserve"> PAGE   \* MERGEFORMAT </w:instrTex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r w:rsidR="00853529" w:rsidRPr="00853529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11</w:t>
          </w:r>
          <w:r w:rsidRPr="00975057">
            <w:rPr>
              <w:rFonts w:asciiTheme="minorHAnsi" w:hAnsiTheme="minorHAnsi" w:cstheme="minorHAnsi"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2225BD" w:rsidRDefault="00867784">
          <w:pPr>
            <w:pStyle w:val="Footer"/>
            <w:rPr>
              <w:rFonts w:asciiTheme="minorHAnsi" w:hAnsiTheme="minorHAnsi" w:cstheme="minorHAnsi"/>
              <w:sz w:val="16"/>
              <w:szCs w:val="16"/>
            </w:rPr>
          </w:pPr>
          <w:proofErr w:type="spellStart"/>
          <w:r w:rsidRPr="002225BD">
            <w:rPr>
              <w:rFonts w:asciiTheme="minorHAnsi" w:hAnsiTheme="minorHAnsi" w:cstheme="minorHAnsi"/>
              <w:sz w:val="16"/>
              <w:szCs w:val="16"/>
            </w:rPr>
            <w:t>Koncesioni</w:t>
          </w:r>
          <w:proofErr w:type="spellEnd"/>
          <w:r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2225BD">
            <w:rPr>
              <w:rFonts w:asciiTheme="minorHAnsi" w:hAnsiTheme="minorHAnsi" w:cstheme="minorHAnsi"/>
              <w:sz w:val="16"/>
              <w:szCs w:val="16"/>
            </w:rPr>
            <w:t>akt</w:t>
          </w:r>
          <w:proofErr w:type="spellEnd"/>
          <w:r w:rsidRPr="002225BD">
            <w:rPr>
              <w:rFonts w:asciiTheme="minorHAnsi" w:hAnsiTheme="minorHAnsi" w:cstheme="minorHAnsi"/>
              <w:sz w:val="16"/>
              <w:szCs w:val="16"/>
            </w:rPr>
            <w:t xml:space="preserve"> o </w:t>
          </w:r>
          <w:proofErr w:type="spellStart"/>
          <w:r w:rsidR="002225BD" w:rsidRPr="002225BD">
            <w:rPr>
              <w:rFonts w:asciiTheme="minorHAnsi" w:hAnsiTheme="minorHAnsi" w:cstheme="minorHAnsi"/>
              <w:sz w:val="16"/>
              <w:szCs w:val="16"/>
            </w:rPr>
            <w:t>nemetaličnoj</w:t>
          </w:r>
          <w:proofErr w:type="spellEnd"/>
          <w:r w:rsidR="002225BD"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2225BD">
            <w:rPr>
              <w:rFonts w:asciiTheme="minorHAnsi" w:hAnsiTheme="minorHAnsi" w:cstheme="minorHAnsi"/>
              <w:sz w:val="16"/>
              <w:szCs w:val="16"/>
            </w:rPr>
            <w:t>mineralnoj</w:t>
          </w:r>
          <w:proofErr w:type="spellEnd"/>
          <w:r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2225BD">
            <w:rPr>
              <w:rFonts w:asciiTheme="minorHAnsi" w:hAnsiTheme="minorHAnsi" w:cstheme="minorHAnsi"/>
              <w:sz w:val="16"/>
              <w:szCs w:val="16"/>
            </w:rPr>
            <w:t>sirovini</w:t>
          </w:r>
          <w:proofErr w:type="spellEnd"/>
          <w:r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Pr="002225BD">
            <w:rPr>
              <w:rFonts w:asciiTheme="minorHAnsi" w:hAnsiTheme="minorHAnsi" w:cstheme="minorHAnsi"/>
              <w:sz w:val="16"/>
              <w:szCs w:val="16"/>
            </w:rPr>
            <w:t>tehničko-</w:t>
          </w:r>
          <w:r w:rsidR="00975057" w:rsidRPr="002225BD">
            <w:rPr>
              <w:rFonts w:asciiTheme="minorHAnsi" w:hAnsiTheme="minorHAnsi" w:cstheme="minorHAnsi"/>
              <w:sz w:val="16"/>
              <w:szCs w:val="16"/>
            </w:rPr>
            <w:t>građevinskog</w:t>
          </w:r>
          <w:proofErr w:type="spellEnd"/>
          <w:r w:rsidR="00975057"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8F4A1F" w:rsidRPr="002225BD">
            <w:rPr>
              <w:rFonts w:asciiTheme="minorHAnsi" w:hAnsiTheme="minorHAnsi" w:cstheme="minorHAnsi"/>
              <w:sz w:val="16"/>
              <w:szCs w:val="16"/>
            </w:rPr>
            <w:t>kamena</w:t>
          </w:r>
          <w:proofErr w:type="spellEnd"/>
          <w:r w:rsidR="002225BD"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2225BD" w:rsidRPr="002225BD">
            <w:rPr>
              <w:rFonts w:asciiTheme="minorHAnsi" w:hAnsiTheme="minorHAnsi" w:cstheme="minorHAnsi"/>
              <w:sz w:val="16"/>
              <w:szCs w:val="16"/>
            </w:rPr>
            <w:t>sa</w:t>
          </w:r>
          <w:proofErr w:type="spellEnd"/>
          <w:r w:rsidR="008F4A1F"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8F4A1F" w:rsidRPr="002225BD">
            <w:rPr>
              <w:rFonts w:asciiTheme="minorHAnsi" w:hAnsiTheme="minorHAnsi" w:cstheme="minorHAnsi"/>
              <w:sz w:val="16"/>
              <w:szCs w:val="16"/>
            </w:rPr>
            <w:t>lokaliteta</w:t>
          </w:r>
          <w:proofErr w:type="spellEnd"/>
          <w:r w:rsidR="008F4A1F" w:rsidRPr="002225BD">
            <w:rPr>
              <w:rFonts w:asciiTheme="minorHAnsi" w:hAnsiTheme="minorHAnsi" w:cstheme="minorHAnsi"/>
              <w:sz w:val="16"/>
              <w:szCs w:val="16"/>
            </w:rPr>
            <w:t xml:space="preserve"> “</w:t>
          </w:r>
          <w:proofErr w:type="spellStart"/>
          <w:r w:rsidR="008F4A1F" w:rsidRPr="002225BD">
            <w:rPr>
              <w:rFonts w:asciiTheme="minorHAnsi" w:hAnsiTheme="minorHAnsi" w:cstheme="minorHAnsi"/>
              <w:sz w:val="16"/>
              <w:szCs w:val="16"/>
            </w:rPr>
            <w:t>Stupne</w:t>
          </w:r>
          <w:proofErr w:type="spellEnd"/>
          <w:r w:rsidR="00975057" w:rsidRPr="002225BD">
            <w:rPr>
              <w:rFonts w:asciiTheme="minorHAnsi" w:hAnsiTheme="minorHAnsi" w:cstheme="minorHAnsi"/>
              <w:sz w:val="16"/>
              <w:szCs w:val="16"/>
            </w:rPr>
            <w:t>”</w:t>
          </w:r>
          <w:r w:rsidR="00AD3CCB" w:rsidRPr="002225BD">
            <w:rPr>
              <w:rFonts w:asciiTheme="minorHAnsi" w:hAnsiTheme="minorHAnsi" w:cstheme="minorHAnsi"/>
              <w:sz w:val="16"/>
              <w:szCs w:val="16"/>
            </w:rPr>
            <w:t xml:space="preserve">, </w:t>
          </w:r>
          <w:proofErr w:type="spellStart"/>
          <w:r w:rsidR="00AD3CCB" w:rsidRPr="002225BD">
            <w:rPr>
              <w:rFonts w:asciiTheme="minorHAnsi" w:hAnsiTheme="minorHAnsi" w:cstheme="minorHAnsi"/>
              <w:sz w:val="16"/>
              <w:szCs w:val="16"/>
            </w:rPr>
            <w:t>opština</w:t>
          </w:r>
          <w:proofErr w:type="spellEnd"/>
          <w:r w:rsidR="00AD3CCB" w:rsidRPr="002225B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AD3CCB" w:rsidRPr="002225BD">
            <w:rPr>
              <w:rFonts w:asciiTheme="minorHAnsi" w:hAnsiTheme="minorHAnsi" w:cstheme="minorHAnsi"/>
              <w:sz w:val="16"/>
              <w:szCs w:val="16"/>
            </w:rPr>
            <w:t>Kotor</w:t>
          </w:r>
          <w:proofErr w:type="spellEnd"/>
        </w:p>
      </w:tc>
    </w:tr>
  </w:tbl>
  <w:p w:rsidR="005F4DFA" w:rsidRDefault="005F4DFA">
    <w:pPr>
      <w:pStyle w:val="Footer"/>
    </w:pPr>
    <w:bookmarkStart w:id="12" w:name="_GoBack"/>
    <w:bookmarkEnd w:id="1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BD" w:rsidRDefault="002225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359" w:rsidRDefault="005D5359" w:rsidP="00577803">
      <w:pPr>
        <w:spacing w:after="0" w:line="240" w:lineRule="auto"/>
      </w:pPr>
      <w:r>
        <w:separator/>
      </w:r>
    </w:p>
  </w:footnote>
  <w:footnote w:type="continuationSeparator" w:id="0">
    <w:p w:rsidR="005D5359" w:rsidRDefault="005D5359" w:rsidP="0057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BD" w:rsidRDefault="002225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BD" w:rsidRDefault="002225B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BD" w:rsidRDefault="002225B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5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0"/>
    <w:lvlOverride w:ilvl="0">
      <w:startOverride w:val="7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045C6"/>
    <w:rsid w:val="000208AF"/>
    <w:rsid w:val="0005633A"/>
    <w:rsid w:val="000765F5"/>
    <w:rsid w:val="00081F9A"/>
    <w:rsid w:val="00083B53"/>
    <w:rsid w:val="00094FF4"/>
    <w:rsid w:val="000A4F55"/>
    <w:rsid w:val="000B5834"/>
    <w:rsid w:val="000C7676"/>
    <w:rsid w:val="000D6F2B"/>
    <w:rsid w:val="000D7F8A"/>
    <w:rsid w:val="000E1564"/>
    <w:rsid w:val="000E793E"/>
    <w:rsid w:val="00106346"/>
    <w:rsid w:val="001146BD"/>
    <w:rsid w:val="00124853"/>
    <w:rsid w:val="00126B6C"/>
    <w:rsid w:val="001326E2"/>
    <w:rsid w:val="001335CF"/>
    <w:rsid w:val="00136BFC"/>
    <w:rsid w:val="00152984"/>
    <w:rsid w:val="00152EED"/>
    <w:rsid w:val="00167C46"/>
    <w:rsid w:val="001727DA"/>
    <w:rsid w:val="001C029C"/>
    <w:rsid w:val="001D0925"/>
    <w:rsid w:val="001E4C25"/>
    <w:rsid w:val="002006A1"/>
    <w:rsid w:val="002144B4"/>
    <w:rsid w:val="00217567"/>
    <w:rsid w:val="002212C1"/>
    <w:rsid w:val="002225BD"/>
    <w:rsid w:val="00232595"/>
    <w:rsid w:val="0023346C"/>
    <w:rsid w:val="0024111C"/>
    <w:rsid w:val="00250304"/>
    <w:rsid w:val="002607BF"/>
    <w:rsid w:val="002746F2"/>
    <w:rsid w:val="00274AFC"/>
    <w:rsid w:val="00281631"/>
    <w:rsid w:val="002A2B0D"/>
    <w:rsid w:val="002B05F3"/>
    <w:rsid w:val="002B23C0"/>
    <w:rsid w:val="002B5C69"/>
    <w:rsid w:val="002C6EEA"/>
    <w:rsid w:val="002D3BEB"/>
    <w:rsid w:val="002E07D2"/>
    <w:rsid w:val="002E2BD7"/>
    <w:rsid w:val="00312C6D"/>
    <w:rsid w:val="003551B5"/>
    <w:rsid w:val="00360BD4"/>
    <w:rsid w:val="00370F4A"/>
    <w:rsid w:val="00374668"/>
    <w:rsid w:val="00376567"/>
    <w:rsid w:val="00384D4C"/>
    <w:rsid w:val="0039197D"/>
    <w:rsid w:val="00396601"/>
    <w:rsid w:val="003C0032"/>
    <w:rsid w:val="003C0C3B"/>
    <w:rsid w:val="003C4D6A"/>
    <w:rsid w:val="003D2710"/>
    <w:rsid w:val="003D5D80"/>
    <w:rsid w:val="003E3D14"/>
    <w:rsid w:val="003E69E6"/>
    <w:rsid w:val="00416413"/>
    <w:rsid w:val="00422CAD"/>
    <w:rsid w:val="00423D04"/>
    <w:rsid w:val="00426884"/>
    <w:rsid w:val="004404EB"/>
    <w:rsid w:val="00461D49"/>
    <w:rsid w:val="00476650"/>
    <w:rsid w:val="00491D9B"/>
    <w:rsid w:val="005007B5"/>
    <w:rsid w:val="005124C2"/>
    <w:rsid w:val="0053196C"/>
    <w:rsid w:val="00577803"/>
    <w:rsid w:val="00581B9B"/>
    <w:rsid w:val="005B1AEA"/>
    <w:rsid w:val="005C5862"/>
    <w:rsid w:val="005D5359"/>
    <w:rsid w:val="005E023B"/>
    <w:rsid w:val="005E0D81"/>
    <w:rsid w:val="005F4DFA"/>
    <w:rsid w:val="0061240F"/>
    <w:rsid w:val="00617573"/>
    <w:rsid w:val="00617CFF"/>
    <w:rsid w:val="00623FCA"/>
    <w:rsid w:val="00665E47"/>
    <w:rsid w:val="006B4408"/>
    <w:rsid w:val="006B56FD"/>
    <w:rsid w:val="006C71AE"/>
    <w:rsid w:val="006C739B"/>
    <w:rsid w:val="006E07D3"/>
    <w:rsid w:val="006F3878"/>
    <w:rsid w:val="00700957"/>
    <w:rsid w:val="00717EFE"/>
    <w:rsid w:val="00743B33"/>
    <w:rsid w:val="007466D2"/>
    <w:rsid w:val="007560D9"/>
    <w:rsid w:val="0075610E"/>
    <w:rsid w:val="00766EE2"/>
    <w:rsid w:val="00775276"/>
    <w:rsid w:val="0078013D"/>
    <w:rsid w:val="007A6A70"/>
    <w:rsid w:val="007B20F5"/>
    <w:rsid w:val="007C74CB"/>
    <w:rsid w:val="0080082F"/>
    <w:rsid w:val="00800E0E"/>
    <w:rsid w:val="008113D5"/>
    <w:rsid w:val="00812FD3"/>
    <w:rsid w:val="00825315"/>
    <w:rsid w:val="00853529"/>
    <w:rsid w:val="008607F3"/>
    <w:rsid w:val="00867784"/>
    <w:rsid w:val="00884A69"/>
    <w:rsid w:val="0089001F"/>
    <w:rsid w:val="008C2EB8"/>
    <w:rsid w:val="008D745F"/>
    <w:rsid w:val="008E1005"/>
    <w:rsid w:val="008F3BF3"/>
    <w:rsid w:val="008F4A1F"/>
    <w:rsid w:val="009045C6"/>
    <w:rsid w:val="00920B77"/>
    <w:rsid w:val="00934F3A"/>
    <w:rsid w:val="00936AE9"/>
    <w:rsid w:val="009421A7"/>
    <w:rsid w:val="00975057"/>
    <w:rsid w:val="009C1BED"/>
    <w:rsid w:val="009C65D3"/>
    <w:rsid w:val="009D3A19"/>
    <w:rsid w:val="009D468C"/>
    <w:rsid w:val="009E71C8"/>
    <w:rsid w:val="00A109E4"/>
    <w:rsid w:val="00A218DA"/>
    <w:rsid w:val="00A23BBE"/>
    <w:rsid w:val="00A33078"/>
    <w:rsid w:val="00A433FA"/>
    <w:rsid w:val="00A44C64"/>
    <w:rsid w:val="00A51C33"/>
    <w:rsid w:val="00A57B42"/>
    <w:rsid w:val="00A624CE"/>
    <w:rsid w:val="00A65D6A"/>
    <w:rsid w:val="00A762BF"/>
    <w:rsid w:val="00A90D7F"/>
    <w:rsid w:val="00AA2A7D"/>
    <w:rsid w:val="00AC20C8"/>
    <w:rsid w:val="00AC6004"/>
    <w:rsid w:val="00AD3CCB"/>
    <w:rsid w:val="00AD79E9"/>
    <w:rsid w:val="00AE383B"/>
    <w:rsid w:val="00AF0B1B"/>
    <w:rsid w:val="00AF218D"/>
    <w:rsid w:val="00B22935"/>
    <w:rsid w:val="00B26FB2"/>
    <w:rsid w:val="00B8498C"/>
    <w:rsid w:val="00BA4E85"/>
    <w:rsid w:val="00BB3F50"/>
    <w:rsid w:val="00BC4228"/>
    <w:rsid w:val="00BF1193"/>
    <w:rsid w:val="00BF22A5"/>
    <w:rsid w:val="00C02FFC"/>
    <w:rsid w:val="00C23BFE"/>
    <w:rsid w:val="00C27567"/>
    <w:rsid w:val="00C34CE5"/>
    <w:rsid w:val="00C50960"/>
    <w:rsid w:val="00C56963"/>
    <w:rsid w:val="00CA77F7"/>
    <w:rsid w:val="00CB586E"/>
    <w:rsid w:val="00CE3310"/>
    <w:rsid w:val="00CE5FA8"/>
    <w:rsid w:val="00CF1B75"/>
    <w:rsid w:val="00D02CD5"/>
    <w:rsid w:val="00D07D82"/>
    <w:rsid w:val="00D1644D"/>
    <w:rsid w:val="00D33C7A"/>
    <w:rsid w:val="00D34CCB"/>
    <w:rsid w:val="00D354A7"/>
    <w:rsid w:val="00D51E56"/>
    <w:rsid w:val="00D73F55"/>
    <w:rsid w:val="00D834AC"/>
    <w:rsid w:val="00D90072"/>
    <w:rsid w:val="00DA32D5"/>
    <w:rsid w:val="00DA76D2"/>
    <w:rsid w:val="00DC2DA2"/>
    <w:rsid w:val="00DD3DF5"/>
    <w:rsid w:val="00E20F1F"/>
    <w:rsid w:val="00E2776A"/>
    <w:rsid w:val="00E40806"/>
    <w:rsid w:val="00E6579C"/>
    <w:rsid w:val="00E80B17"/>
    <w:rsid w:val="00E8401B"/>
    <w:rsid w:val="00EA4759"/>
    <w:rsid w:val="00EC3918"/>
    <w:rsid w:val="00EC5867"/>
    <w:rsid w:val="00EE25C8"/>
    <w:rsid w:val="00EF01E3"/>
    <w:rsid w:val="00EF20FB"/>
    <w:rsid w:val="00EF2C3F"/>
    <w:rsid w:val="00F15F3C"/>
    <w:rsid w:val="00F31728"/>
    <w:rsid w:val="00F56896"/>
    <w:rsid w:val="00F57057"/>
    <w:rsid w:val="00F71842"/>
    <w:rsid w:val="00F75CCD"/>
    <w:rsid w:val="00F825F0"/>
    <w:rsid w:val="00F94235"/>
    <w:rsid w:val="00F94B5D"/>
    <w:rsid w:val="00FA24CF"/>
    <w:rsid w:val="00FC4D6A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EDB23FC2-742B-436C-A474-A584BFCE1BC9}" type="presOf" srcId="{6B0688F6-9F76-4FCB-BB55-F1257A22D8DD}" destId="{C593B2B0-15BE-4602-8FF5-D4072421A446}" srcOrd="0" destOrd="0" presId="urn:microsoft.com/office/officeart/2005/8/layout/orgChart1"/>
    <dgm:cxn modelId="{00023A97-273A-4E6D-B5A8-2CB403012B8A}" type="presOf" srcId="{8B88A665-9315-4788-90CC-ED5802A9F43C}" destId="{D20A6C82-7488-4B67-AC13-659445510D43}" srcOrd="1" destOrd="0" presId="urn:microsoft.com/office/officeart/2005/8/layout/orgChart1"/>
    <dgm:cxn modelId="{6017D7AE-019B-4414-BE3A-2351A1176F0F}" type="presOf" srcId="{7F914D03-E706-4E49-99C3-1C822043BF6E}" destId="{0234C891-C16A-4A1F-BE72-409AC7CF6649}" srcOrd="0" destOrd="0" presId="urn:microsoft.com/office/officeart/2005/8/layout/orgChart1"/>
    <dgm:cxn modelId="{32B20883-C2F2-4F0C-893A-24CBB5AE2EC1}" type="presOf" srcId="{00C007BD-0F79-4E7F-AB3F-2723DC3AB934}" destId="{4108FB7F-D83D-4927-AD53-755B964CBF6B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3B5E8F82-2BB0-4C83-B803-D8F767740942}" type="presOf" srcId="{599074BF-21B8-42A2-AA16-7986D1598514}" destId="{D10DA27A-EC79-48FE-9D2E-14231B8046FB}" srcOrd="1" destOrd="0" presId="urn:microsoft.com/office/officeart/2005/8/layout/orgChart1"/>
    <dgm:cxn modelId="{D180C3BC-BC24-47B6-9CF7-3E1B0C55BE4C}" type="presOf" srcId="{A8C11D85-3712-409E-97D2-E46A0BB7019A}" destId="{AAB47639-DB41-4CE3-8A57-6C948470C526}" srcOrd="0" destOrd="0" presId="urn:microsoft.com/office/officeart/2005/8/layout/orgChart1"/>
    <dgm:cxn modelId="{01428F6E-92BD-4E34-A23C-8CCA70F2598F}" type="presOf" srcId="{9C450286-2851-4E58-B502-0B8884031C8A}" destId="{F6102BFC-83BB-4026-B3CB-60ADB1BCBB06}" srcOrd="0" destOrd="0" presId="urn:microsoft.com/office/officeart/2005/8/layout/orgChart1"/>
    <dgm:cxn modelId="{A9378994-ED75-4171-A74A-ACF28D111F6F}" type="presOf" srcId="{63CA113F-5618-4FA8-8115-AF9B0520FD1F}" destId="{51B137D1-F900-4608-AEF6-AE3713AA45A5}" srcOrd="0" destOrd="0" presId="urn:microsoft.com/office/officeart/2005/8/layout/orgChart1"/>
    <dgm:cxn modelId="{43EBDEE2-0096-45A6-AAD1-A1B70CC69897}" type="presOf" srcId="{F56F2958-2456-4C64-93C1-BF1F8EFCA079}" destId="{5A710E42-E672-4096-9C6F-747E9EBBD449}" srcOrd="1" destOrd="0" presId="urn:microsoft.com/office/officeart/2005/8/layout/orgChart1"/>
    <dgm:cxn modelId="{664EBC3F-F3F5-4C2B-9DBE-0A8227025301}" type="presOf" srcId="{9C450286-2851-4E58-B502-0B8884031C8A}" destId="{EA88A9BC-36C4-4A20-8237-CA067FC5202E}" srcOrd="1" destOrd="0" presId="urn:microsoft.com/office/officeart/2005/8/layout/orgChart1"/>
    <dgm:cxn modelId="{6892F136-2C08-40D5-97B9-4B32ECD11C9F}" type="presOf" srcId="{7F914D03-E706-4E49-99C3-1C822043BF6E}" destId="{CFC3028B-D4F7-4B5C-9396-D7772235AD4B}" srcOrd="1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6C3079FC-CB29-4B04-AE3E-B8669A8A651B}" type="presOf" srcId="{6C0F04BD-764B-4969-A24F-D15846C82DD8}" destId="{E303C5EF-EC38-4269-A3CC-3D72E558323B}" srcOrd="0" destOrd="0" presId="urn:microsoft.com/office/officeart/2005/8/layout/orgChart1"/>
    <dgm:cxn modelId="{A1D6E5A6-38D7-4E37-BE84-EEC6C3D48350}" type="presOf" srcId="{6371D924-B161-43D3-B5AC-9B74670F1FC4}" destId="{17ED256A-C5BE-419C-AB96-0115162CB649}" srcOrd="0" destOrd="0" presId="urn:microsoft.com/office/officeart/2005/8/layout/orgChart1"/>
    <dgm:cxn modelId="{508AC406-0344-43F0-A80C-0C20679658BD}" type="presOf" srcId="{43663D0D-E620-4023-A0AC-44753AD53092}" destId="{752C2A58-EC28-4D71-822A-73E1A95949DA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721FF654-9CCA-4D4A-8BA1-D8C6A574A823}" type="presOf" srcId="{8B88A665-9315-4788-90CC-ED5802A9F43C}" destId="{ED9A3599-C331-4196-8839-B107FE73C4A7}" srcOrd="0" destOrd="0" presId="urn:microsoft.com/office/officeart/2005/8/layout/orgChart1"/>
    <dgm:cxn modelId="{889B087E-4AD2-4E85-A295-E39577840852}" type="presOf" srcId="{A8C11D85-3712-409E-97D2-E46A0BB7019A}" destId="{194D7AB7-3693-43AF-9138-98A533A86240}" srcOrd="1" destOrd="0" presId="urn:microsoft.com/office/officeart/2005/8/layout/orgChart1"/>
    <dgm:cxn modelId="{2A1C0817-F13E-46DD-9AA5-28AAC852927A}" type="presOf" srcId="{0DE17670-E157-4B07-8006-E764EBD90DAF}" destId="{5B5BB255-7C27-4C1D-B48A-4CCE6A5F665E}" srcOrd="0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535BEB61-0009-4BB7-AC3F-90A4FD6287F8}" type="presOf" srcId="{599074BF-21B8-42A2-AA16-7986D1598514}" destId="{827B842E-8958-4E19-9396-BE1EFAA5BA61}" srcOrd="0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739544F6-573B-474B-9491-AA7AE41F307F}" type="presOf" srcId="{0DE17670-E157-4B07-8006-E764EBD90DAF}" destId="{FED0285A-9C90-4CB8-8DAB-FD033CC83C7F}" srcOrd="1" destOrd="0" presId="urn:microsoft.com/office/officeart/2005/8/layout/orgChart1"/>
    <dgm:cxn modelId="{7817EA92-1A08-4413-92D7-62A0049554A9}" type="presOf" srcId="{F56F2958-2456-4C64-93C1-BF1F8EFCA079}" destId="{9729E57B-D448-448E-8C16-1A1C56ED4210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29651987-B549-40A8-A87B-4F1D60F653B8}" type="presOf" srcId="{3F2868D2-FD45-4C9D-BD16-7F12CB22B0E0}" destId="{FE1DDC4B-2FDC-404A-8230-65A0AA5FB46B}" srcOrd="0" destOrd="0" presId="urn:microsoft.com/office/officeart/2005/8/layout/orgChart1"/>
    <dgm:cxn modelId="{816E7DE6-6F71-42DD-8265-47EF12ABC24D}" type="presParOf" srcId="{752C2A58-EC28-4D71-822A-73E1A95949DA}" destId="{493AC0C5-73D9-4E25-BEA1-CE9E738F27CB}" srcOrd="0" destOrd="0" presId="urn:microsoft.com/office/officeart/2005/8/layout/orgChart1"/>
    <dgm:cxn modelId="{23BDCE36-B2A8-4342-BD50-F929A4EA0DE3}" type="presParOf" srcId="{493AC0C5-73D9-4E25-BEA1-CE9E738F27CB}" destId="{941D08DD-87E5-4538-BC3B-3F9E39A725EB}" srcOrd="0" destOrd="0" presId="urn:microsoft.com/office/officeart/2005/8/layout/orgChart1"/>
    <dgm:cxn modelId="{E5E7BA69-2B42-4FE5-87C6-BA2FB0B49E29}" type="presParOf" srcId="{941D08DD-87E5-4538-BC3B-3F9E39A725EB}" destId="{ED9A3599-C331-4196-8839-B107FE73C4A7}" srcOrd="0" destOrd="0" presId="urn:microsoft.com/office/officeart/2005/8/layout/orgChart1"/>
    <dgm:cxn modelId="{667F0247-79F8-4E4E-AAFA-099794F18BAE}" type="presParOf" srcId="{941D08DD-87E5-4538-BC3B-3F9E39A725EB}" destId="{D20A6C82-7488-4B67-AC13-659445510D43}" srcOrd="1" destOrd="0" presId="urn:microsoft.com/office/officeart/2005/8/layout/orgChart1"/>
    <dgm:cxn modelId="{420A2B31-A3F5-481E-A43D-E0F5CCE08318}" type="presParOf" srcId="{493AC0C5-73D9-4E25-BEA1-CE9E738F27CB}" destId="{ED0AF4C6-449C-4E83-84AC-92E6FA1DA217}" srcOrd="1" destOrd="0" presId="urn:microsoft.com/office/officeart/2005/8/layout/orgChart1"/>
    <dgm:cxn modelId="{C05D9EF6-F459-4CA6-88DF-A953856A1EF4}" type="presParOf" srcId="{ED0AF4C6-449C-4E83-84AC-92E6FA1DA217}" destId="{4108FB7F-D83D-4927-AD53-755B964CBF6B}" srcOrd="0" destOrd="0" presId="urn:microsoft.com/office/officeart/2005/8/layout/orgChart1"/>
    <dgm:cxn modelId="{3E5439C3-894A-40AB-8578-D5A2612279AF}" type="presParOf" srcId="{ED0AF4C6-449C-4E83-84AC-92E6FA1DA217}" destId="{0CD65E19-8206-4035-8EEF-17799E8DD7FC}" srcOrd="1" destOrd="0" presId="urn:microsoft.com/office/officeart/2005/8/layout/orgChart1"/>
    <dgm:cxn modelId="{2DA241BC-87AC-4CCF-8C73-45070C468141}" type="presParOf" srcId="{0CD65E19-8206-4035-8EEF-17799E8DD7FC}" destId="{78993255-9D47-4ADB-8FC8-D548883316D2}" srcOrd="0" destOrd="0" presId="urn:microsoft.com/office/officeart/2005/8/layout/orgChart1"/>
    <dgm:cxn modelId="{5550E67E-585E-42C7-8FBE-2384A89C7BC8}" type="presParOf" srcId="{78993255-9D47-4ADB-8FC8-D548883316D2}" destId="{AAB47639-DB41-4CE3-8A57-6C948470C526}" srcOrd="0" destOrd="0" presId="urn:microsoft.com/office/officeart/2005/8/layout/orgChart1"/>
    <dgm:cxn modelId="{1C78D002-AFC4-4D73-99AB-B291ABF4BBF1}" type="presParOf" srcId="{78993255-9D47-4ADB-8FC8-D548883316D2}" destId="{194D7AB7-3693-43AF-9138-98A533A86240}" srcOrd="1" destOrd="0" presId="urn:microsoft.com/office/officeart/2005/8/layout/orgChart1"/>
    <dgm:cxn modelId="{0557E476-8C2D-4F49-9A9B-E15F5BFCF3AC}" type="presParOf" srcId="{0CD65E19-8206-4035-8EEF-17799E8DD7FC}" destId="{45D38957-A2AB-42FB-A7A7-7D4C72A59C3A}" srcOrd="1" destOrd="0" presId="urn:microsoft.com/office/officeart/2005/8/layout/orgChart1"/>
    <dgm:cxn modelId="{F3ED18B1-AF26-4B9B-97D4-27360866554F}" type="presParOf" srcId="{45D38957-A2AB-42FB-A7A7-7D4C72A59C3A}" destId="{FE1DDC4B-2FDC-404A-8230-65A0AA5FB46B}" srcOrd="0" destOrd="0" presId="urn:microsoft.com/office/officeart/2005/8/layout/orgChart1"/>
    <dgm:cxn modelId="{CD7ACDCE-CE6D-4912-BB56-EC5BD441EDD8}" type="presParOf" srcId="{45D38957-A2AB-42FB-A7A7-7D4C72A59C3A}" destId="{D5D9D222-22AA-480A-87CD-7BAF88DDE2FA}" srcOrd="1" destOrd="0" presId="urn:microsoft.com/office/officeart/2005/8/layout/orgChart1"/>
    <dgm:cxn modelId="{7CBCB888-23A9-4375-9BC8-FA5174B1D9F5}" type="presParOf" srcId="{D5D9D222-22AA-480A-87CD-7BAF88DDE2FA}" destId="{59DE2708-C38A-4C07-BCA5-F996DEBE0F84}" srcOrd="0" destOrd="0" presId="urn:microsoft.com/office/officeart/2005/8/layout/orgChart1"/>
    <dgm:cxn modelId="{26C63EB5-2FC8-456D-9E63-B45DF4B719C4}" type="presParOf" srcId="{59DE2708-C38A-4C07-BCA5-F996DEBE0F84}" destId="{827B842E-8958-4E19-9396-BE1EFAA5BA61}" srcOrd="0" destOrd="0" presId="urn:microsoft.com/office/officeart/2005/8/layout/orgChart1"/>
    <dgm:cxn modelId="{B58D76F2-BC37-4973-8F0B-52701ED863F3}" type="presParOf" srcId="{59DE2708-C38A-4C07-BCA5-F996DEBE0F84}" destId="{D10DA27A-EC79-48FE-9D2E-14231B8046FB}" srcOrd="1" destOrd="0" presId="urn:microsoft.com/office/officeart/2005/8/layout/orgChart1"/>
    <dgm:cxn modelId="{B724E1AE-ABFF-4FEF-AD43-7496C19BA12D}" type="presParOf" srcId="{D5D9D222-22AA-480A-87CD-7BAF88DDE2FA}" destId="{37391F71-4CFE-400C-9F38-2B26CF819896}" srcOrd="1" destOrd="0" presId="urn:microsoft.com/office/officeart/2005/8/layout/orgChart1"/>
    <dgm:cxn modelId="{F59250FA-D69B-45FF-B258-D71425E11F43}" type="presParOf" srcId="{D5D9D222-22AA-480A-87CD-7BAF88DDE2FA}" destId="{083A8CEE-25CC-4491-A20F-CC44BCAEB4EE}" srcOrd="2" destOrd="0" presId="urn:microsoft.com/office/officeart/2005/8/layout/orgChart1"/>
    <dgm:cxn modelId="{B195B30C-0FD4-413F-8B29-06F0A72BDB2C}" type="presParOf" srcId="{45D38957-A2AB-42FB-A7A7-7D4C72A59C3A}" destId="{17ED256A-C5BE-419C-AB96-0115162CB649}" srcOrd="2" destOrd="0" presId="urn:microsoft.com/office/officeart/2005/8/layout/orgChart1"/>
    <dgm:cxn modelId="{09601B09-EF1B-45CD-82DC-D3EA5D72C530}" type="presParOf" srcId="{45D38957-A2AB-42FB-A7A7-7D4C72A59C3A}" destId="{5A134DD1-556D-4D85-BFC3-80848FE0B0DE}" srcOrd="3" destOrd="0" presId="urn:microsoft.com/office/officeart/2005/8/layout/orgChart1"/>
    <dgm:cxn modelId="{590D190D-A32F-4900-AB02-7BCE51072107}" type="presParOf" srcId="{5A134DD1-556D-4D85-BFC3-80848FE0B0DE}" destId="{2B7A0949-E4A4-4824-8E68-31604FCB90F9}" srcOrd="0" destOrd="0" presId="urn:microsoft.com/office/officeart/2005/8/layout/orgChart1"/>
    <dgm:cxn modelId="{82B7000B-EAA3-4CDC-898E-46E137FEF91E}" type="presParOf" srcId="{2B7A0949-E4A4-4824-8E68-31604FCB90F9}" destId="{F6102BFC-83BB-4026-B3CB-60ADB1BCBB06}" srcOrd="0" destOrd="0" presId="urn:microsoft.com/office/officeart/2005/8/layout/orgChart1"/>
    <dgm:cxn modelId="{A3C4F07C-3372-4F73-B552-5DCF2A3B24A2}" type="presParOf" srcId="{2B7A0949-E4A4-4824-8E68-31604FCB90F9}" destId="{EA88A9BC-36C4-4A20-8237-CA067FC5202E}" srcOrd="1" destOrd="0" presId="urn:microsoft.com/office/officeart/2005/8/layout/orgChart1"/>
    <dgm:cxn modelId="{90DD21CD-72D0-4237-A9B3-2AEFE738592D}" type="presParOf" srcId="{5A134DD1-556D-4D85-BFC3-80848FE0B0DE}" destId="{B98719F5-C1D9-4816-B10A-D951885EDE92}" srcOrd="1" destOrd="0" presId="urn:microsoft.com/office/officeart/2005/8/layout/orgChart1"/>
    <dgm:cxn modelId="{7366EFAC-85D8-43EC-A38A-02F3B2689EA8}" type="presParOf" srcId="{5A134DD1-556D-4D85-BFC3-80848FE0B0DE}" destId="{898E41E3-6135-44EA-81A7-6240E0063717}" srcOrd="2" destOrd="0" presId="urn:microsoft.com/office/officeart/2005/8/layout/orgChart1"/>
    <dgm:cxn modelId="{161254CD-917D-45AB-ACF6-BA597303ECB9}" type="presParOf" srcId="{0CD65E19-8206-4035-8EEF-17799E8DD7FC}" destId="{B5D42BA1-5F88-4CD3-A856-772F75B5B9BD}" srcOrd="2" destOrd="0" presId="urn:microsoft.com/office/officeart/2005/8/layout/orgChart1"/>
    <dgm:cxn modelId="{A57ABB4F-9E4B-457F-B181-696D3D42284D}" type="presParOf" srcId="{ED0AF4C6-449C-4E83-84AC-92E6FA1DA217}" destId="{E303C5EF-EC38-4269-A3CC-3D72E558323B}" srcOrd="2" destOrd="0" presId="urn:microsoft.com/office/officeart/2005/8/layout/orgChart1"/>
    <dgm:cxn modelId="{0CD19215-B984-4B17-94AF-BBF998C8CA6D}" type="presParOf" srcId="{ED0AF4C6-449C-4E83-84AC-92E6FA1DA217}" destId="{ABCE3CBA-1C4C-4188-B20C-E09296E815B8}" srcOrd="3" destOrd="0" presId="urn:microsoft.com/office/officeart/2005/8/layout/orgChart1"/>
    <dgm:cxn modelId="{3FF25F61-7E98-4546-8C9A-1E146734C784}" type="presParOf" srcId="{ABCE3CBA-1C4C-4188-B20C-E09296E815B8}" destId="{C3261693-965A-4837-8D41-4DACFE8A9263}" srcOrd="0" destOrd="0" presId="urn:microsoft.com/office/officeart/2005/8/layout/orgChart1"/>
    <dgm:cxn modelId="{E993BE01-FB93-4D48-B779-6022ABE36A10}" type="presParOf" srcId="{C3261693-965A-4837-8D41-4DACFE8A9263}" destId="{9729E57B-D448-448E-8C16-1A1C56ED4210}" srcOrd="0" destOrd="0" presId="urn:microsoft.com/office/officeart/2005/8/layout/orgChart1"/>
    <dgm:cxn modelId="{772BC22C-FE77-4AD6-AA89-36E910AC84B9}" type="presParOf" srcId="{C3261693-965A-4837-8D41-4DACFE8A9263}" destId="{5A710E42-E672-4096-9C6F-747E9EBBD449}" srcOrd="1" destOrd="0" presId="urn:microsoft.com/office/officeart/2005/8/layout/orgChart1"/>
    <dgm:cxn modelId="{8ECADE02-C594-46C3-A374-C2BA54160914}" type="presParOf" srcId="{ABCE3CBA-1C4C-4188-B20C-E09296E815B8}" destId="{59B05F0F-40C7-48E8-A26F-471A9B9148E5}" srcOrd="1" destOrd="0" presId="urn:microsoft.com/office/officeart/2005/8/layout/orgChart1"/>
    <dgm:cxn modelId="{EC79A816-8B39-4AB0-8EFB-A42961A21340}" type="presParOf" srcId="{59B05F0F-40C7-48E8-A26F-471A9B9148E5}" destId="{C593B2B0-15BE-4602-8FF5-D4072421A446}" srcOrd="0" destOrd="0" presId="urn:microsoft.com/office/officeart/2005/8/layout/orgChart1"/>
    <dgm:cxn modelId="{8C0A1416-A280-4DB0-B53F-17E82A7BE002}" type="presParOf" srcId="{59B05F0F-40C7-48E8-A26F-471A9B9148E5}" destId="{D6335EA9-8A9A-40B5-A3D3-4048EA5F1C77}" srcOrd="1" destOrd="0" presId="urn:microsoft.com/office/officeart/2005/8/layout/orgChart1"/>
    <dgm:cxn modelId="{550D086D-FD96-468C-93B9-2E7B9942B557}" type="presParOf" srcId="{D6335EA9-8A9A-40B5-A3D3-4048EA5F1C77}" destId="{A733573D-4A79-490A-9154-E0DAE2E31AB0}" srcOrd="0" destOrd="0" presId="urn:microsoft.com/office/officeart/2005/8/layout/orgChart1"/>
    <dgm:cxn modelId="{9012B2F9-1BFC-4670-A7E1-17F6C9AA795D}" type="presParOf" srcId="{A733573D-4A79-490A-9154-E0DAE2E31AB0}" destId="{0234C891-C16A-4A1F-BE72-409AC7CF6649}" srcOrd="0" destOrd="0" presId="urn:microsoft.com/office/officeart/2005/8/layout/orgChart1"/>
    <dgm:cxn modelId="{81CA5467-6D27-47EF-82E7-43251E661D0D}" type="presParOf" srcId="{A733573D-4A79-490A-9154-E0DAE2E31AB0}" destId="{CFC3028B-D4F7-4B5C-9396-D7772235AD4B}" srcOrd="1" destOrd="0" presId="urn:microsoft.com/office/officeart/2005/8/layout/orgChart1"/>
    <dgm:cxn modelId="{B6701A17-8239-4CE2-B466-EF378517920E}" type="presParOf" srcId="{D6335EA9-8A9A-40B5-A3D3-4048EA5F1C77}" destId="{9D91DF66-A8B6-42C1-AF16-AEBE8584E7B3}" srcOrd="1" destOrd="0" presId="urn:microsoft.com/office/officeart/2005/8/layout/orgChart1"/>
    <dgm:cxn modelId="{674AAD10-E326-4746-B7D1-BD446E00DB6C}" type="presParOf" srcId="{D6335EA9-8A9A-40B5-A3D3-4048EA5F1C77}" destId="{C2A31492-67D2-4A4D-8CCC-AA0AB98E5F2A}" srcOrd="2" destOrd="0" presId="urn:microsoft.com/office/officeart/2005/8/layout/orgChart1"/>
    <dgm:cxn modelId="{42E94FF6-FA12-4E63-A3B7-F39DC3B868AB}" type="presParOf" srcId="{59B05F0F-40C7-48E8-A26F-471A9B9148E5}" destId="{51B137D1-F900-4608-AEF6-AE3713AA45A5}" srcOrd="2" destOrd="0" presId="urn:microsoft.com/office/officeart/2005/8/layout/orgChart1"/>
    <dgm:cxn modelId="{5CB0BC56-142C-4DA5-A9C5-AA22D2F76677}" type="presParOf" srcId="{59B05F0F-40C7-48E8-A26F-471A9B9148E5}" destId="{DA443DCE-E5D7-40B3-8044-9223573D1874}" srcOrd="3" destOrd="0" presId="urn:microsoft.com/office/officeart/2005/8/layout/orgChart1"/>
    <dgm:cxn modelId="{6C69CC99-A93E-4BDA-A846-915F89FA04BC}" type="presParOf" srcId="{DA443DCE-E5D7-40B3-8044-9223573D1874}" destId="{B810B9D1-A4BF-4C86-8819-B0D7C1ABBB17}" srcOrd="0" destOrd="0" presId="urn:microsoft.com/office/officeart/2005/8/layout/orgChart1"/>
    <dgm:cxn modelId="{58AE97FF-9773-4C3F-BB79-95DAAACBEB8D}" type="presParOf" srcId="{B810B9D1-A4BF-4C86-8819-B0D7C1ABBB17}" destId="{5B5BB255-7C27-4C1D-B48A-4CCE6A5F665E}" srcOrd="0" destOrd="0" presId="urn:microsoft.com/office/officeart/2005/8/layout/orgChart1"/>
    <dgm:cxn modelId="{36EC817A-5362-4396-AEAE-B4BD7F4CE253}" type="presParOf" srcId="{B810B9D1-A4BF-4C86-8819-B0D7C1ABBB17}" destId="{FED0285A-9C90-4CB8-8DAB-FD033CC83C7F}" srcOrd="1" destOrd="0" presId="urn:microsoft.com/office/officeart/2005/8/layout/orgChart1"/>
    <dgm:cxn modelId="{3912E6C6-9911-4173-A3CF-A3BDFB9D1956}" type="presParOf" srcId="{DA443DCE-E5D7-40B3-8044-9223573D1874}" destId="{82A0978F-7AE7-4D09-BB61-B3964C0EAAB2}" srcOrd="1" destOrd="0" presId="urn:microsoft.com/office/officeart/2005/8/layout/orgChart1"/>
    <dgm:cxn modelId="{98B1F3B4-6356-44C4-9101-523F77ACA779}" type="presParOf" srcId="{DA443DCE-E5D7-40B3-8044-9223573D1874}" destId="{91F39ACF-DF1E-4405-85FD-419461B37834}" srcOrd="2" destOrd="0" presId="urn:microsoft.com/office/officeart/2005/8/layout/orgChart1"/>
    <dgm:cxn modelId="{27B04E8E-9CEE-47FF-9D57-FB0732E8C27C}" type="presParOf" srcId="{ABCE3CBA-1C4C-4188-B20C-E09296E815B8}" destId="{61822727-7052-4284-95E6-AE4DD2C8D389}" srcOrd="2" destOrd="0" presId="urn:microsoft.com/office/officeart/2005/8/layout/orgChart1"/>
    <dgm:cxn modelId="{71427635-4A52-4460-838D-01F0ED59DC8F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4175527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459363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43200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1432327" y="124292"/>
              </a:lnTo>
              <a:lnTo>
                <a:pt x="1432327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310872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594708" y="1667535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310872" y="827078"/>
          <a:ext cx="1432327" cy="248585"/>
        </a:xfrm>
        <a:custGeom>
          <a:avLst/>
          <a:gdLst/>
          <a:ahLst/>
          <a:cxnLst/>
          <a:rect l="0" t="0" r="0" b="0"/>
          <a:pathLst>
            <a:path>
              <a:moveTo>
                <a:pt x="1432327" y="0"/>
              </a:moveTo>
              <a:lnTo>
                <a:pt x="1432327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151329" y="235207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OMOT PONUDE</a:t>
          </a:r>
        </a:p>
        <a:p>
          <a:pPr marR="0" lvl="0" algn="just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1000" kern="1200" baseline="0" smtClean="0">
            <a:latin typeface="Cambria"/>
          </a:endParaRPr>
        </a:p>
      </dsp:txBody>
      <dsp:txXfrm>
        <a:off x="2151329" y="235207"/>
        <a:ext cx="1183741" cy="591870"/>
      </dsp:txXfrm>
    </dsp:sp>
    <dsp:sp modelId="{AAB47639-DB41-4CE3-8A57-6C948470C526}">
      <dsp:nvSpPr>
        <dsp:cNvPr id="0" name=""/>
        <dsp:cNvSpPr/>
      </dsp:nvSpPr>
      <dsp:spPr>
        <a:xfrm>
          <a:off x="719001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ORGINAL</a:t>
          </a:r>
          <a:endParaRPr lang="en-US" sz="1000" kern="1200" smtClean="0"/>
        </a:p>
      </dsp:txBody>
      <dsp:txXfrm>
        <a:off x="719001" y="1075664"/>
        <a:ext cx="1183741" cy="591870"/>
      </dsp:txXfrm>
    </dsp:sp>
    <dsp:sp modelId="{827B842E-8958-4E19-9396-BE1EFAA5BA61}">
      <dsp:nvSpPr>
        <dsp:cNvPr id="0" name=""/>
        <dsp:cNvSpPr/>
      </dsp:nvSpPr>
      <dsp:spPr>
        <a:xfrm>
          <a:off x="2837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PONUĐAČA</a:t>
          </a:r>
          <a:endParaRPr lang="en-US" sz="1000" kern="1200" smtClean="0"/>
        </a:p>
      </dsp:txBody>
      <dsp:txXfrm>
        <a:off x="2837" y="1916121"/>
        <a:ext cx="1183741" cy="591870"/>
      </dsp:txXfrm>
    </dsp:sp>
    <dsp:sp modelId="{F6102BFC-83BB-4026-B3CB-60ADB1BCBB06}">
      <dsp:nvSpPr>
        <dsp:cNvPr id="0" name=""/>
        <dsp:cNvSpPr/>
      </dsp:nvSpPr>
      <dsp:spPr>
        <a:xfrm>
          <a:off x="1435165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b="1" kern="1200" baseline="0" smtClean="0">
            <a:latin typeface="Cambria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1435165" y="1916121"/>
        <a:ext cx="1183741" cy="591870"/>
      </dsp:txXfrm>
    </dsp:sp>
    <dsp:sp modelId="{9729E57B-D448-448E-8C16-1A1C56ED4210}">
      <dsp:nvSpPr>
        <dsp:cNvPr id="0" name=""/>
        <dsp:cNvSpPr/>
      </dsp:nvSpPr>
      <dsp:spPr>
        <a:xfrm>
          <a:off x="3583656" y="1075664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Times New Roman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KOPIJA</a:t>
          </a:r>
          <a:endParaRPr lang="en-US" sz="1000" kern="1200" smtClean="0"/>
        </a:p>
      </dsp:txBody>
      <dsp:txXfrm>
        <a:off x="3583656" y="1075664"/>
        <a:ext cx="1183741" cy="591870"/>
      </dsp:txXfrm>
    </dsp:sp>
    <dsp:sp modelId="{0234C891-C16A-4A1F-BE72-409AC7CF6649}">
      <dsp:nvSpPr>
        <dsp:cNvPr id="0" name=""/>
        <dsp:cNvSpPr/>
      </dsp:nvSpPr>
      <dsp:spPr>
        <a:xfrm>
          <a:off x="2867492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PODOBNOST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PONUĐAČA</a:t>
          </a:r>
          <a:endParaRPr lang="en-US" sz="1000" kern="1200" smtClean="0"/>
        </a:p>
      </dsp:txBody>
      <dsp:txXfrm>
        <a:off x="2867492" y="1916121"/>
        <a:ext cx="1183741" cy="591870"/>
      </dsp:txXfrm>
    </dsp:sp>
    <dsp:sp modelId="{5B5BB255-7C27-4C1D-B48A-4CCE6A5F665E}">
      <dsp:nvSpPr>
        <dsp:cNvPr id="0" name=""/>
        <dsp:cNvSpPr/>
      </dsp:nvSpPr>
      <dsp:spPr>
        <a:xfrm>
          <a:off x="4299820" y="1916121"/>
          <a:ext cx="1183741" cy="59187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1000" kern="1200" baseline="0" smtClean="0">
            <a:latin typeface="Calibri"/>
          </a:endParaRP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TEHNIČKA 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 baseline="0" smtClean="0">
              <a:latin typeface="Calibri"/>
            </a:rPr>
            <a:t>PONUDA</a:t>
          </a:r>
          <a:endParaRPr lang="en-US" sz="1000" kern="1200" smtClean="0"/>
        </a:p>
      </dsp:txBody>
      <dsp:txXfrm>
        <a:off x="4299820" y="1916121"/>
        <a:ext cx="1183741" cy="591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16A21-A78D-4187-A248-154FFCB9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2905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11</cp:revision>
  <cp:lastPrinted>2017-03-01T13:27:00Z</cp:lastPrinted>
  <dcterms:created xsi:type="dcterms:W3CDTF">2019-01-24T14:22:00Z</dcterms:created>
  <dcterms:modified xsi:type="dcterms:W3CDTF">2019-02-07T08:20:00Z</dcterms:modified>
</cp:coreProperties>
</file>